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AC2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7E2872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025年感控工作间APP服务</w:t>
      </w:r>
      <w:r>
        <w:rPr>
          <w:rFonts w:hint="eastAsia" w:ascii="微软雅黑" w:hAnsi="微软雅黑" w:eastAsia="微软雅黑" w:cs="微软雅黑"/>
          <w:b/>
          <w:bCs/>
          <w:i w:val="0"/>
          <w:iCs w:val="0"/>
          <w:caps w:val="0"/>
          <w:color w:val="000000"/>
          <w:spacing w:val="0"/>
          <w:sz w:val="36"/>
          <w:szCs w:val="36"/>
        </w:rPr>
        <w:t>项目询价采购公告</w:t>
      </w:r>
    </w:p>
    <w:p w14:paraId="357D80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市场</w:t>
      </w:r>
      <w:r>
        <w:rPr>
          <w:rFonts w:hint="eastAsia" w:ascii="微软雅黑" w:hAnsi="微软雅黑" w:eastAsia="微软雅黑" w:cs="微软雅黑"/>
          <w:b/>
          <w:bCs/>
          <w:i w:val="0"/>
          <w:iCs w:val="0"/>
          <w:caps w:val="0"/>
          <w:color w:val="000000"/>
          <w:spacing w:val="0"/>
          <w:sz w:val="28"/>
          <w:szCs w:val="28"/>
          <w:lang w:val="en-US" w:eastAsia="zh-CN"/>
        </w:rPr>
        <w:t>询价</w:t>
      </w:r>
      <w:r>
        <w:rPr>
          <w:rFonts w:hint="eastAsia" w:ascii="微软雅黑" w:hAnsi="微软雅黑" w:eastAsia="微软雅黑" w:cs="微软雅黑"/>
          <w:b/>
          <w:bCs/>
          <w:i w:val="0"/>
          <w:iCs w:val="0"/>
          <w:caps w:val="0"/>
          <w:color w:val="000000"/>
          <w:spacing w:val="0"/>
          <w:sz w:val="28"/>
          <w:szCs w:val="28"/>
        </w:rPr>
        <w:t>报名要求：</w:t>
      </w:r>
    </w:p>
    <w:p w14:paraId="6BF966F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将继续采用院内询价方式采购感控工作间APP服务，</w:t>
      </w:r>
      <w:r>
        <w:rPr>
          <w:rFonts w:hint="eastAsia" w:ascii="微软雅黑" w:hAnsi="微软雅黑" w:eastAsia="微软雅黑" w:cs="微软雅黑"/>
          <w:i w:val="0"/>
          <w:iCs w:val="0"/>
          <w:caps w:val="0"/>
          <w:color w:val="000000"/>
          <w:spacing w:val="0"/>
          <w:sz w:val="21"/>
          <w:szCs w:val="21"/>
        </w:rPr>
        <w:t>请具备相应资质的企业参加报名，并于近期组织采购。</w:t>
      </w:r>
    </w:p>
    <w:p w14:paraId="4B35D69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highlight w:val="none"/>
        </w:rPr>
        <w:t>请具备相关资质的供应商收集资料，并于</w:t>
      </w:r>
      <w:r>
        <w:rPr>
          <w:rFonts w:hint="eastAsia" w:ascii="微软雅黑" w:hAnsi="微软雅黑" w:eastAsia="微软雅黑" w:cs="微软雅黑"/>
          <w:i w:val="0"/>
          <w:iCs w:val="0"/>
          <w:caps w:val="0"/>
          <w:color w:val="E54C5E" w:themeColor="accent6"/>
          <w:spacing w:val="0"/>
          <w:sz w:val="21"/>
          <w:szCs w:val="21"/>
          <w:highlight w:val="none"/>
          <w14:textFill>
            <w14:solidFill>
              <w14:schemeClr w14:val="accent6"/>
            </w14:solidFill>
          </w14:textFill>
        </w:rPr>
        <w:t>202</w:t>
      </w:r>
      <w:r>
        <w:rPr>
          <w:rFonts w:hint="eastAsia" w:ascii="微软雅黑" w:hAnsi="微软雅黑" w:eastAsia="微软雅黑" w:cs="微软雅黑"/>
          <w:i w:val="0"/>
          <w:iCs w:val="0"/>
          <w:caps w:val="0"/>
          <w:color w:val="E54C5E" w:themeColor="accent6"/>
          <w:spacing w:val="0"/>
          <w:sz w:val="21"/>
          <w:szCs w:val="21"/>
          <w:highlight w:val="none"/>
          <w:lang w:val="en-US" w:eastAsia="zh-CN"/>
          <w14:textFill>
            <w14:solidFill>
              <w14:schemeClr w14:val="accent6"/>
            </w14:solidFill>
          </w14:textFill>
        </w:rPr>
        <w:t>5</w:t>
      </w:r>
      <w:r>
        <w:rPr>
          <w:rFonts w:hint="eastAsia" w:ascii="微软雅黑" w:hAnsi="微软雅黑" w:eastAsia="微软雅黑" w:cs="微软雅黑"/>
          <w:i w:val="0"/>
          <w:iCs w:val="0"/>
          <w:caps w:val="0"/>
          <w:color w:val="E54C5E" w:themeColor="accent6"/>
          <w:spacing w:val="0"/>
          <w:sz w:val="21"/>
          <w:szCs w:val="21"/>
          <w:highlight w:val="none"/>
          <w14:textFill>
            <w14:solidFill>
              <w14:schemeClr w14:val="accent6"/>
            </w14:solidFill>
          </w14:textFill>
        </w:rPr>
        <w:t>年</w:t>
      </w:r>
      <w:r>
        <w:rPr>
          <w:rFonts w:hint="eastAsia" w:ascii="微软雅黑" w:hAnsi="微软雅黑" w:eastAsia="微软雅黑" w:cs="微软雅黑"/>
          <w:i w:val="0"/>
          <w:iCs w:val="0"/>
          <w:caps w:val="0"/>
          <w:color w:val="E54C5E" w:themeColor="accent6"/>
          <w:spacing w:val="0"/>
          <w:sz w:val="21"/>
          <w:szCs w:val="21"/>
          <w:highlight w:val="none"/>
          <w:lang w:val="en-US" w:eastAsia="zh-CN"/>
          <w14:textFill>
            <w14:solidFill>
              <w14:schemeClr w14:val="accent6"/>
            </w14:solidFill>
          </w14:textFill>
        </w:rPr>
        <w:t>5</w:t>
      </w:r>
      <w:r>
        <w:rPr>
          <w:rFonts w:hint="eastAsia" w:ascii="微软雅黑" w:hAnsi="微软雅黑" w:eastAsia="微软雅黑" w:cs="微软雅黑"/>
          <w:i w:val="0"/>
          <w:iCs w:val="0"/>
          <w:caps w:val="0"/>
          <w:color w:val="E54C5E" w:themeColor="accent6"/>
          <w:spacing w:val="0"/>
          <w:sz w:val="21"/>
          <w:szCs w:val="21"/>
          <w:highlight w:val="none"/>
          <w14:textFill>
            <w14:solidFill>
              <w14:schemeClr w14:val="accent6"/>
            </w14:solidFill>
          </w14:textFill>
        </w:rPr>
        <w:t>月</w:t>
      </w:r>
      <w:r>
        <w:rPr>
          <w:rFonts w:hint="eastAsia" w:ascii="微软雅黑" w:hAnsi="微软雅黑" w:eastAsia="微软雅黑" w:cs="微软雅黑"/>
          <w:i w:val="0"/>
          <w:iCs w:val="0"/>
          <w:caps w:val="0"/>
          <w:color w:val="E54C5E" w:themeColor="accent6"/>
          <w:spacing w:val="0"/>
          <w:sz w:val="21"/>
          <w:szCs w:val="21"/>
          <w:highlight w:val="none"/>
          <w:lang w:val="en-US" w:eastAsia="zh-CN"/>
          <w14:textFill>
            <w14:solidFill>
              <w14:schemeClr w14:val="accent6"/>
            </w14:solidFill>
          </w14:textFill>
        </w:rPr>
        <w:t>14</w:t>
      </w:r>
      <w:r>
        <w:rPr>
          <w:rFonts w:hint="eastAsia" w:ascii="微软雅黑" w:hAnsi="微软雅黑" w:eastAsia="微软雅黑" w:cs="微软雅黑"/>
          <w:i w:val="0"/>
          <w:iCs w:val="0"/>
          <w:caps w:val="0"/>
          <w:color w:val="E54C5E" w:themeColor="accent6"/>
          <w:spacing w:val="0"/>
          <w:sz w:val="21"/>
          <w:szCs w:val="21"/>
          <w:highlight w:val="none"/>
          <w14:textFill>
            <w14:solidFill>
              <w14:schemeClr w14:val="accent6"/>
            </w14:solidFill>
          </w14:textFill>
        </w:rPr>
        <w:t>日</w:t>
      </w:r>
      <w:r>
        <w:rPr>
          <w:rFonts w:hint="eastAsia" w:ascii="微软雅黑" w:hAnsi="微软雅黑" w:eastAsia="微软雅黑" w:cs="微软雅黑"/>
          <w:i w:val="0"/>
          <w:iCs w:val="0"/>
          <w:caps w:val="0"/>
          <w:color w:val="E54C5E" w:themeColor="accent6"/>
          <w:spacing w:val="0"/>
          <w:sz w:val="21"/>
          <w:szCs w:val="21"/>
          <w:highlight w:val="none"/>
          <w:lang w:val="en-US" w:eastAsia="zh-CN"/>
          <w14:textFill>
            <w14:solidFill>
              <w14:schemeClr w14:val="accent6"/>
            </w14:solidFill>
          </w14:textFill>
        </w:rPr>
        <w:t>下午</w:t>
      </w:r>
      <w:r>
        <w:rPr>
          <w:rFonts w:hint="eastAsia" w:ascii="微软雅黑" w:hAnsi="微软雅黑" w:eastAsia="微软雅黑" w:cs="微软雅黑"/>
          <w:i w:val="0"/>
          <w:iCs w:val="0"/>
          <w:caps w:val="0"/>
          <w:color w:val="E54C5E" w:themeColor="accent6"/>
          <w:spacing w:val="0"/>
          <w:sz w:val="21"/>
          <w:szCs w:val="21"/>
          <w:highlight w:val="none"/>
          <w14:textFill>
            <w14:solidFill>
              <w14:schemeClr w14:val="accent6"/>
            </w14:solidFill>
          </w14:textFill>
        </w:rPr>
        <w:t>1</w:t>
      </w:r>
      <w:r>
        <w:rPr>
          <w:rFonts w:hint="eastAsia" w:ascii="微软雅黑" w:hAnsi="微软雅黑" w:eastAsia="微软雅黑" w:cs="微软雅黑"/>
          <w:i w:val="0"/>
          <w:iCs w:val="0"/>
          <w:caps w:val="0"/>
          <w:color w:val="E54C5E" w:themeColor="accent6"/>
          <w:spacing w:val="0"/>
          <w:sz w:val="21"/>
          <w:szCs w:val="21"/>
          <w:highlight w:val="none"/>
          <w:lang w:val="en-US" w:eastAsia="zh-CN"/>
          <w14:textFill>
            <w14:solidFill>
              <w14:schemeClr w14:val="accent6"/>
            </w14:solidFill>
          </w14:textFill>
        </w:rPr>
        <w:t>7</w:t>
      </w:r>
      <w:r>
        <w:rPr>
          <w:rFonts w:hint="eastAsia" w:ascii="微软雅黑" w:hAnsi="微软雅黑" w:eastAsia="微软雅黑" w:cs="微软雅黑"/>
          <w:i w:val="0"/>
          <w:iCs w:val="0"/>
          <w:caps w:val="0"/>
          <w:color w:val="E54C5E" w:themeColor="accent6"/>
          <w:spacing w:val="0"/>
          <w:sz w:val="21"/>
          <w:szCs w:val="21"/>
          <w:highlight w:val="none"/>
          <w14:textFill>
            <w14:solidFill>
              <w14:schemeClr w14:val="accent6"/>
            </w14:solidFill>
          </w14:textFill>
        </w:rPr>
        <w:t>:00</w:t>
      </w:r>
      <w:r>
        <w:rPr>
          <w:rFonts w:hint="eastAsia" w:ascii="微软雅黑" w:hAnsi="微软雅黑" w:eastAsia="微软雅黑" w:cs="微软雅黑"/>
          <w:i w:val="0"/>
          <w:iCs w:val="0"/>
          <w:caps w:val="0"/>
          <w:color w:val="000000"/>
          <w:spacing w:val="0"/>
          <w:sz w:val="21"/>
          <w:szCs w:val="21"/>
          <w:highlight w:val="none"/>
        </w:rPr>
        <w:t>前将满足报名</w:t>
      </w:r>
      <w:r>
        <w:rPr>
          <w:rFonts w:hint="eastAsia" w:ascii="微软雅黑" w:hAnsi="微软雅黑" w:eastAsia="微软雅黑" w:cs="微软雅黑"/>
          <w:i w:val="0"/>
          <w:iCs w:val="0"/>
          <w:caps w:val="0"/>
          <w:color w:val="000000"/>
          <w:spacing w:val="0"/>
          <w:sz w:val="21"/>
          <w:szCs w:val="21"/>
        </w:rPr>
        <w:t>材料要求的必备文件资料加盖公章并扫描电子版，打包压缩并命名为“公司名+</w:t>
      </w:r>
      <w:r>
        <w:rPr>
          <w:rFonts w:hint="eastAsia" w:ascii="微软雅黑" w:hAnsi="微软雅黑" w:eastAsia="微软雅黑" w:cs="微软雅黑"/>
          <w:i w:val="0"/>
          <w:iCs w:val="0"/>
          <w:caps w:val="0"/>
          <w:color w:val="000000"/>
          <w:spacing w:val="0"/>
          <w:sz w:val="21"/>
          <w:szCs w:val="21"/>
          <w:lang w:val="en-US" w:eastAsia="zh-CN"/>
        </w:rPr>
        <w:t>报名</w:t>
      </w:r>
      <w:r>
        <w:rPr>
          <w:rFonts w:hint="eastAsia" w:ascii="微软雅黑" w:hAnsi="微软雅黑" w:eastAsia="微软雅黑" w:cs="微软雅黑"/>
          <w:i w:val="0"/>
          <w:iCs w:val="0"/>
          <w:caps w:val="0"/>
          <w:color w:val="000000"/>
          <w:spacing w:val="0"/>
          <w:sz w:val="21"/>
          <w:szCs w:val="21"/>
        </w:rPr>
        <w:t>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6CBE817D">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施工     </w:t>
      </w:r>
      <w:r>
        <w:rPr>
          <w:rFonts w:hint="eastAsia" w:ascii="微软雅黑" w:hAnsi="微软雅黑" w:eastAsia="微软雅黑" w:cs="微软雅黑"/>
          <w:i w:val="0"/>
          <w:iCs w:val="0"/>
          <w:caps w:val="0"/>
          <w:color w:val="000000"/>
          <w:spacing w:val="0"/>
          <w:sz w:val="21"/>
          <w:szCs w:val="21"/>
        </w:rPr>
        <w:t>联系电话：0592-2662084</w:t>
      </w:r>
    </w:p>
    <w:p w14:paraId="7845118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20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316444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4"/>
        <w:gridCol w:w="1440"/>
        <w:gridCol w:w="5430"/>
        <w:gridCol w:w="765"/>
      </w:tblGrid>
      <w:tr w14:paraId="3A04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7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3401AD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4F618D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43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0B50B9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功能描述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A8DD49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326F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7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07257F">
            <w:pPr>
              <w:ind w:firstLine="210" w:firstLineChars="1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1</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F582001">
            <w:pPr>
              <w:jc w:val="both"/>
              <w:rPr>
                <w:rFonts w:hint="eastAsia" w:ascii="微软雅黑" w:hAnsi="微软雅黑" w:eastAsia="微软雅黑" w:cs="微软雅黑"/>
                <w:sz w:val="21"/>
                <w:szCs w:val="21"/>
                <w:lang w:val="en-US"/>
              </w:rPr>
            </w:pPr>
            <w:r>
              <w:rPr>
                <w:rFonts w:hint="eastAsia" w:ascii="微软雅黑" w:hAnsi="微软雅黑" w:eastAsia="微软雅黑" w:cs="微软雅黑"/>
                <w:sz w:val="21"/>
                <w:szCs w:val="21"/>
                <w:vertAlign w:val="baseline"/>
                <w:lang w:val="en-US" w:eastAsia="zh-CN"/>
              </w:rPr>
              <w:t>感控工作间APP服务</w:t>
            </w:r>
          </w:p>
        </w:tc>
        <w:tc>
          <w:tcPr>
            <w:tcW w:w="543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4063138">
            <w:pPr>
              <w:spacing w:line="240" w:lineRule="auto"/>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1、</w:t>
            </w:r>
            <w:r>
              <w:rPr>
                <w:rFonts w:hint="eastAsia" w:ascii="微软雅黑" w:hAnsi="微软雅黑" w:eastAsia="微软雅黑" w:cs="微软雅黑"/>
                <w:color w:val="000000"/>
                <w:sz w:val="21"/>
                <w:szCs w:val="21"/>
              </w:rPr>
              <w:t>医院感染管理组织在线</w:t>
            </w:r>
            <w:r>
              <w:rPr>
                <w:rFonts w:hint="eastAsia" w:ascii="微软雅黑" w:hAnsi="微软雅黑" w:eastAsia="微软雅黑" w:cs="微软雅黑"/>
                <w:color w:val="000000"/>
                <w:sz w:val="21"/>
                <w:szCs w:val="21"/>
                <w:lang w:val="en-US" w:eastAsia="zh-CN"/>
              </w:rPr>
              <w:t>；</w:t>
            </w:r>
          </w:p>
          <w:p w14:paraId="27CB4F86">
            <w:pPr>
              <w:spacing w:line="240" w:lineRule="auto"/>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rPr>
              <w:t>2</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工作资料/内容在线</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可用于</w:t>
            </w:r>
            <w:r>
              <w:rPr>
                <w:rFonts w:hint="eastAsia" w:ascii="微软雅黑" w:hAnsi="微软雅黑" w:eastAsia="微软雅黑" w:cs="微软雅黑"/>
                <w:color w:val="000000"/>
                <w:sz w:val="21"/>
                <w:szCs w:val="21"/>
              </w:rPr>
              <w:t>查找感控相关指南、文献等内容库及</w:t>
            </w:r>
            <w:r>
              <w:rPr>
                <w:rFonts w:hint="eastAsia" w:ascii="微软雅黑" w:hAnsi="微软雅黑" w:eastAsia="微软雅黑" w:cs="微软雅黑"/>
                <w:color w:val="000000"/>
                <w:sz w:val="21"/>
                <w:szCs w:val="21"/>
                <w:lang w:val="en-US" w:eastAsia="zh-CN"/>
              </w:rPr>
              <w:t>提供</w:t>
            </w:r>
            <w:r>
              <w:rPr>
                <w:rFonts w:hint="eastAsia" w:ascii="微软雅黑" w:hAnsi="微软雅黑" w:eastAsia="微软雅黑" w:cs="微软雅黑"/>
                <w:color w:val="000000"/>
                <w:sz w:val="21"/>
                <w:szCs w:val="21"/>
              </w:rPr>
              <w:t>学习与交流的平台</w:t>
            </w:r>
            <w:r>
              <w:rPr>
                <w:rFonts w:hint="eastAsia" w:ascii="微软雅黑" w:hAnsi="微软雅黑" w:eastAsia="微软雅黑" w:cs="微软雅黑"/>
                <w:color w:val="000000"/>
                <w:sz w:val="21"/>
                <w:szCs w:val="21"/>
                <w:lang w:val="en-US" w:eastAsia="zh-CN"/>
              </w:rPr>
              <w:t>；</w:t>
            </w:r>
          </w:p>
          <w:p w14:paraId="02AA596B">
            <w:pPr>
              <w:spacing w:line="240" w:lineRule="auto"/>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rPr>
              <w:t>3</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全员知识培训与测评(考试)在线</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可进行</w:t>
            </w:r>
            <w:r>
              <w:rPr>
                <w:rFonts w:hint="eastAsia" w:ascii="微软雅黑" w:hAnsi="微软雅黑" w:eastAsia="微软雅黑" w:cs="微软雅黑"/>
                <w:color w:val="000000"/>
                <w:sz w:val="21"/>
                <w:szCs w:val="21"/>
              </w:rPr>
              <w:t>各级医务人员感控培训、测评考试，支持自主上传课件、视频与试卷</w:t>
            </w:r>
            <w:r>
              <w:rPr>
                <w:rFonts w:hint="eastAsia" w:ascii="微软雅黑" w:hAnsi="微软雅黑" w:eastAsia="微软雅黑" w:cs="微软雅黑"/>
                <w:color w:val="000000"/>
                <w:sz w:val="21"/>
                <w:szCs w:val="21"/>
                <w:lang w:val="en-US" w:eastAsia="zh-CN"/>
              </w:rPr>
              <w:t>；</w:t>
            </w:r>
          </w:p>
          <w:p w14:paraId="1FE253E9">
            <w:pPr>
              <w:spacing w:line="240" w:lineRule="auto"/>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rPr>
              <w:t>4</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督查改进院科协同在线</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可开展</w:t>
            </w:r>
            <w:r>
              <w:rPr>
                <w:rFonts w:hint="eastAsia" w:ascii="微软雅黑" w:hAnsi="微软雅黑" w:eastAsia="微软雅黑" w:cs="微软雅黑"/>
                <w:color w:val="000000"/>
                <w:sz w:val="21"/>
                <w:szCs w:val="21"/>
              </w:rPr>
              <w:t>SDCA循环和PDCA循环，</w:t>
            </w:r>
            <w:r>
              <w:rPr>
                <w:rFonts w:hint="eastAsia" w:ascii="微软雅黑" w:hAnsi="微软雅黑" w:eastAsia="微软雅黑" w:cs="微软雅黑"/>
                <w:color w:val="000000"/>
                <w:sz w:val="21"/>
                <w:szCs w:val="21"/>
                <w:lang w:val="en-US" w:eastAsia="zh-CN"/>
              </w:rPr>
              <w:t>涵盖</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发现问题-分析-改进-评价/总结”全过程</w:t>
            </w:r>
            <w:r>
              <w:rPr>
                <w:rFonts w:hint="eastAsia" w:ascii="微软雅黑" w:hAnsi="微软雅黑" w:eastAsia="微软雅黑" w:cs="微软雅黑"/>
                <w:color w:val="000000"/>
                <w:sz w:val="21"/>
                <w:szCs w:val="21"/>
                <w:lang w:val="en-US" w:eastAsia="zh-CN"/>
              </w:rPr>
              <w:t>；</w:t>
            </w:r>
          </w:p>
          <w:p w14:paraId="177CFFE5">
            <w:pPr>
              <w:spacing w:line="240" w:lineRule="auto"/>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rPr>
              <w:t>5</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移动智能查检在线</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可开展各类</w:t>
            </w:r>
            <w:r>
              <w:rPr>
                <w:rFonts w:hint="eastAsia" w:ascii="微软雅黑" w:hAnsi="微软雅黑" w:eastAsia="微软雅黑" w:cs="微软雅黑"/>
                <w:color w:val="000000"/>
                <w:sz w:val="21"/>
                <w:szCs w:val="21"/>
              </w:rPr>
              <w:t>专项、专科督查</w:t>
            </w:r>
            <w:r>
              <w:rPr>
                <w:rFonts w:hint="eastAsia" w:ascii="微软雅黑" w:hAnsi="微软雅黑" w:eastAsia="微软雅黑" w:cs="微软雅黑"/>
                <w:color w:val="000000"/>
                <w:sz w:val="21"/>
                <w:szCs w:val="21"/>
                <w:lang w:val="en-US" w:eastAsia="zh-CN"/>
              </w:rPr>
              <w:t>；</w:t>
            </w:r>
          </w:p>
          <w:p w14:paraId="3E4216DA">
            <w:pPr>
              <w:spacing w:line="240" w:lineRule="auto"/>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6</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用品消耗管理在线</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可</w:t>
            </w:r>
            <w:r>
              <w:rPr>
                <w:rFonts w:hint="eastAsia" w:ascii="微软雅黑" w:hAnsi="微软雅黑" w:eastAsia="微软雅黑" w:cs="微软雅黑"/>
                <w:color w:val="000000"/>
                <w:sz w:val="21"/>
                <w:szCs w:val="21"/>
              </w:rPr>
              <w:t>支持消耗品维护、领用、库存数据采集</w:t>
            </w:r>
            <w:r>
              <w:rPr>
                <w:rFonts w:hint="eastAsia" w:ascii="微软雅黑" w:hAnsi="微软雅黑" w:eastAsia="微软雅黑" w:cs="微软雅黑"/>
                <w:color w:val="000000"/>
                <w:sz w:val="21"/>
                <w:szCs w:val="21"/>
                <w:lang w:val="en-US" w:eastAsia="zh-CN"/>
              </w:rPr>
              <w:t>；</w:t>
            </w:r>
          </w:p>
          <w:p w14:paraId="5041038E">
            <w:pPr>
              <w:spacing w:line="240" w:lineRule="auto"/>
              <w:jc w:val="both"/>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t>7、合同期内</w:t>
            </w:r>
            <w:r>
              <w:rPr>
                <w:rFonts w:hint="eastAsia" w:ascii="微软雅黑" w:hAnsi="微软雅黑" w:eastAsia="微软雅黑" w:cs="微软雅黑"/>
                <w:color w:val="000000"/>
                <w:sz w:val="21"/>
                <w:szCs w:val="21"/>
              </w:rPr>
              <w:t>提供服务期包的技术支持和更新服务，包括全程使用保障、更新和技术维护。</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47889A3">
            <w:pPr>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1套</w:t>
            </w:r>
          </w:p>
        </w:tc>
      </w:tr>
    </w:tbl>
    <w:p w14:paraId="434B32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三</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项目要求：</w:t>
      </w:r>
    </w:p>
    <w:p w14:paraId="3E8058D1">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以租用方式提供一套满足功能描述要求的移动端APP软件供采购单位使用。</w:t>
      </w:r>
    </w:p>
    <w:p w14:paraId="4BBB800E">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使用</w:t>
      </w:r>
      <w:r>
        <w:rPr>
          <w:rFonts w:hint="eastAsia" w:ascii="微软雅黑" w:hAnsi="微软雅黑" w:eastAsia="微软雅黑" w:cs="微软雅黑"/>
          <w:i w:val="0"/>
          <w:iCs w:val="0"/>
          <w:caps w:val="0"/>
          <w:color w:val="000000"/>
          <w:spacing w:val="0"/>
          <w:sz w:val="21"/>
          <w:szCs w:val="21"/>
        </w:rPr>
        <w:t>时</w:t>
      </w:r>
      <w:r>
        <w:rPr>
          <w:rFonts w:hint="eastAsia" w:ascii="微软雅黑" w:hAnsi="微软雅黑" w:eastAsia="微软雅黑" w:cs="微软雅黑"/>
          <w:i w:val="0"/>
          <w:iCs w:val="0"/>
          <w:caps w:val="0"/>
          <w:color w:val="000000"/>
          <w:spacing w:val="0"/>
          <w:sz w:val="21"/>
          <w:szCs w:val="21"/>
          <w:lang w:val="en-US" w:eastAsia="zh-CN"/>
        </w:rPr>
        <w:t>长</w:t>
      </w:r>
      <w:r>
        <w:rPr>
          <w:rFonts w:hint="eastAsia" w:ascii="微软雅黑" w:hAnsi="微软雅黑" w:eastAsia="微软雅黑" w:cs="微软雅黑"/>
          <w:i w:val="0"/>
          <w:iCs w:val="0"/>
          <w:caps w:val="0"/>
          <w:color w:val="000000"/>
          <w:spacing w:val="0"/>
          <w:sz w:val="21"/>
          <w:szCs w:val="21"/>
        </w:rPr>
        <w:t>：</w:t>
      </w:r>
      <w:r>
        <w:rPr>
          <w:rFonts w:hint="eastAsia" w:ascii="微软雅黑" w:hAnsi="微软雅黑" w:eastAsia="微软雅黑" w:cs="微软雅黑"/>
          <w:i w:val="0"/>
          <w:iCs w:val="0"/>
          <w:caps w:val="0"/>
          <w:color w:val="000000"/>
          <w:spacing w:val="0"/>
          <w:sz w:val="21"/>
          <w:szCs w:val="21"/>
          <w:lang w:val="en-US" w:eastAsia="zh-CN"/>
        </w:rPr>
        <w:t>一年</w:t>
      </w:r>
    </w:p>
    <w:p w14:paraId="01725E80">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采购方式：院内询价采购</w:t>
      </w:r>
    </w:p>
    <w:p w14:paraId="321D76BC">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招标控制价：2.98万元</w:t>
      </w:r>
    </w:p>
    <w:p w14:paraId="283095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49E2A1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7FC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DC3DD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31D1B5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1DD0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48211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4D558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CC2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29D6A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948FE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04C3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316BF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5EAC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lang w:val="en-US" w:eastAsia="zh-CN"/>
              </w:rPr>
              <w:t>报价有效期从报价日期起需不少于2个月</w:t>
            </w:r>
            <w:r>
              <w:rPr>
                <w:rFonts w:hint="eastAsia" w:ascii="微软雅黑" w:hAnsi="微软雅黑" w:eastAsia="微软雅黑" w:cs="微软雅黑"/>
                <w:i w:val="0"/>
                <w:iCs w:val="0"/>
                <w:caps w:val="0"/>
                <w:color w:val="000000"/>
                <w:spacing w:val="0"/>
                <w:sz w:val="21"/>
                <w:szCs w:val="21"/>
              </w:rPr>
              <w:t>）</w:t>
            </w:r>
          </w:p>
        </w:tc>
      </w:tr>
      <w:tr w14:paraId="2D65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7"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B002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CC5E2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9BAFF4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备注：1-4项均为必备资料，按项目内容顺序排列。若无法提供该序号文件，请在该项所对应的页面上填写情况说明。所报名产品只接受</w:t>
      </w:r>
      <w:r>
        <w:rPr>
          <w:rFonts w:hint="eastAsia" w:ascii="微软雅黑" w:hAnsi="微软雅黑" w:eastAsia="微软雅黑" w:cs="微软雅黑"/>
          <w:b/>
          <w:bCs/>
          <w:i w:val="0"/>
          <w:iCs w:val="0"/>
          <w:caps w:val="0"/>
          <w:color w:val="000000"/>
          <w:spacing w:val="0"/>
          <w:sz w:val="21"/>
          <w:szCs w:val="21"/>
          <w:u w:val="single"/>
          <w:lang w:val="en-US" w:eastAsia="zh-CN"/>
        </w:rPr>
        <w:t>一次报价</w:t>
      </w:r>
      <w:r>
        <w:rPr>
          <w:rFonts w:hint="eastAsia" w:ascii="微软雅黑" w:hAnsi="微软雅黑" w:eastAsia="微软雅黑" w:cs="微软雅黑"/>
          <w:i w:val="0"/>
          <w:iCs w:val="0"/>
          <w:caps w:val="0"/>
          <w:color w:val="000000"/>
          <w:spacing w:val="0"/>
          <w:sz w:val="21"/>
          <w:szCs w:val="21"/>
          <w:lang w:val="en-US" w:eastAsia="zh-CN"/>
        </w:rPr>
        <w:t>，请供应商务必保证所填信息真实准确（附件请参照模板如实填写），我院将组织工程师对投递产品资料进行严格审核，若有弄虚作假或其他问题将按照相关法律法规严肃处理。</w:t>
      </w:r>
      <w:r>
        <w:rPr>
          <w:rFonts w:hint="eastAsia" w:ascii="微软雅黑" w:hAnsi="微软雅黑" w:eastAsia="微软雅黑" w:cs="微软雅黑"/>
          <w:b/>
          <w:bCs/>
          <w:i w:val="0"/>
          <w:iCs w:val="0"/>
          <w:caps w:val="0"/>
          <w:color w:val="000000"/>
          <w:spacing w:val="0"/>
          <w:sz w:val="21"/>
          <w:szCs w:val="21"/>
          <w:highlight w:val="yellow"/>
          <w:u w:val="single"/>
          <w:lang w:val="en-US" w:eastAsia="zh-CN"/>
        </w:rPr>
        <w:t>以上资料每页均须加盖公章。</w:t>
      </w:r>
    </w:p>
    <w:p w14:paraId="740899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rPr>
        <w:t xml:space="preserve">厦门市妇幼保健院 </w:t>
      </w:r>
      <w:r>
        <w:rPr>
          <w:rFonts w:hint="eastAsia" w:ascii="微软雅黑" w:hAnsi="微软雅黑" w:eastAsia="微软雅黑" w:cs="微软雅黑"/>
          <w:i w:val="0"/>
          <w:iCs w:val="0"/>
          <w:caps w:val="0"/>
          <w:color w:val="000000"/>
          <w:spacing w:val="0"/>
          <w:sz w:val="21"/>
          <w:szCs w:val="21"/>
          <w:highlight w:val="none"/>
          <w:lang w:val="en-US" w:eastAsia="zh-CN"/>
        </w:rPr>
        <w:t>信息</w:t>
      </w:r>
      <w:r>
        <w:rPr>
          <w:rFonts w:hint="eastAsia" w:ascii="微软雅黑" w:hAnsi="微软雅黑" w:eastAsia="微软雅黑" w:cs="微软雅黑"/>
          <w:i w:val="0"/>
          <w:iCs w:val="0"/>
          <w:caps w:val="0"/>
          <w:color w:val="000000"/>
          <w:spacing w:val="0"/>
          <w:sz w:val="21"/>
          <w:szCs w:val="21"/>
          <w:highlight w:val="none"/>
        </w:rPr>
        <w:t>部</w:t>
      </w:r>
    </w:p>
    <w:p w14:paraId="7EFF63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5年5月7</w:t>
      </w:r>
      <w:bookmarkStart w:id="0" w:name="_GoBack"/>
      <w:bookmarkEnd w:id="0"/>
      <w:r>
        <w:rPr>
          <w:rFonts w:hint="eastAsia" w:ascii="微软雅黑" w:hAnsi="微软雅黑" w:eastAsia="微软雅黑" w:cs="微软雅黑"/>
          <w:i w:val="0"/>
          <w:iCs w:val="0"/>
          <w:caps w:val="0"/>
          <w:color w:val="000000"/>
          <w:spacing w:val="0"/>
          <w:sz w:val="21"/>
          <w:szCs w:val="21"/>
          <w:highlight w:val="none"/>
          <w:lang w:val="en-US" w:eastAsia="zh-CN"/>
        </w:rPr>
        <w:t>日</w:t>
      </w:r>
    </w:p>
    <w:p w14:paraId="18A6ECE3">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4A3320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325847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C71C8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076D1A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593483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1BDF0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感控工作间APP服务</w:t>
      </w:r>
    </w:p>
    <w:p w14:paraId="2CD2AA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77C4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491342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4EA7AE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5C0BC8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4F85F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9F38600">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11EC3B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0ED6ED80">
      <w:pPr>
        <w:rPr>
          <w:rFonts w:hint="default" w:ascii="宋体" w:hAnsi="宋体"/>
          <w:color w:val="000000"/>
          <w:szCs w:val="21"/>
          <w:u w:val="single"/>
          <w:lang w:val="en-US" w:eastAsia="zh-CN"/>
        </w:rPr>
      </w:pPr>
    </w:p>
    <w:p w14:paraId="59D9AB73">
      <w:pPr>
        <w:rPr>
          <w:rFonts w:hint="eastAsia" w:ascii="宋体" w:hAnsi="宋体"/>
          <w:color w:val="000000"/>
          <w:szCs w:val="21"/>
          <w:u w:val="single"/>
          <w:lang w:val="en-US" w:eastAsia="zh-CN"/>
        </w:rPr>
      </w:pPr>
    </w:p>
    <w:p w14:paraId="655E06CB">
      <w:pPr>
        <w:jc w:val="center"/>
        <w:rPr>
          <w:rFonts w:hint="eastAsia"/>
          <w:sz w:val="36"/>
          <w:szCs w:val="36"/>
          <w:lang w:val="en-US" w:eastAsia="zh-CN"/>
        </w:rPr>
      </w:pPr>
      <w:r>
        <w:rPr>
          <w:rFonts w:hint="eastAsia"/>
          <w:sz w:val="36"/>
          <w:szCs w:val="36"/>
          <w:u w:val="single"/>
          <w:lang w:val="en-US" w:eastAsia="zh-CN"/>
        </w:rPr>
        <w:t>感控工作间APP服务</w:t>
      </w:r>
      <w:r>
        <w:rPr>
          <w:rFonts w:hint="eastAsia"/>
          <w:sz w:val="36"/>
          <w:szCs w:val="36"/>
          <w:lang w:val="en-US" w:eastAsia="zh-CN"/>
        </w:rPr>
        <w:t>报价单</w:t>
      </w:r>
    </w:p>
    <w:p w14:paraId="0D56E26D">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7"/>
        <w:gridCol w:w="4346"/>
        <w:gridCol w:w="665"/>
        <w:gridCol w:w="1434"/>
        <w:gridCol w:w="1351"/>
      </w:tblGrid>
      <w:tr w14:paraId="29BC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5D15786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7" w:type="dxa"/>
            <w:noWrap w:val="0"/>
            <w:vAlign w:val="top"/>
          </w:tcPr>
          <w:p w14:paraId="17C502DF">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346" w:type="dxa"/>
            <w:noWrap w:val="0"/>
            <w:vAlign w:val="top"/>
          </w:tcPr>
          <w:p w14:paraId="4CD6C871">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665" w:type="dxa"/>
            <w:noWrap w:val="0"/>
            <w:vAlign w:val="top"/>
          </w:tcPr>
          <w:p w14:paraId="4C7E22E2">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434" w:type="dxa"/>
            <w:noWrap w:val="0"/>
            <w:vAlign w:val="top"/>
          </w:tcPr>
          <w:p w14:paraId="625979AE">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32897844">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5A21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767" w:type="dxa"/>
            <w:noWrap w:val="0"/>
            <w:vAlign w:val="top"/>
          </w:tcPr>
          <w:p w14:paraId="52FDFD3A">
            <w:pPr>
              <w:jc w:val="center"/>
              <w:rPr>
                <w:rFonts w:hint="eastAsia"/>
                <w:sz w:val="24"/>
                <w:szCs w:val="24"/>
                <w:vertAlign w:val="baseline"/>
                <w:lang w:val="en-US" w:eastAsia="zh-CN"/>
              </w:rPr>
            </w:pPr>
          </w:p>
          <w:p w14:paraId="6B0ADCD0">
            <w:pPr>
              <w:jc w:val="center"/>
              <w:rPr>
                <w:rFonts w:hint="eastAsia"/>
                <w:sz w:val="24"/>
                <w:szCs w:val="24"/>
                <w:vertAlign w:val="baseline"/>
                <w:lang w:val="en-US" w:eastAsia="zh-CN"/>
              </w:rPr>
            </w:pPr>
          </w:p>
          <w:p w14:paraId="3F297074">
            <w:pPr>
              <w:jc w:val="center"/>
              <w:rPr>
                <w:rFonts w:hint="eastAsia"/>
                <w:sz w:val="24"/>
                <w:szCs w:val="24"/>
                <w:vertAlign w:val="baseline"/>
                <w:lang w:val="en-US" w:eastAsia="zh-CN"/>
              </w:rPr>
            </w:pPr>
          </w:p>
          <w:p w14:paraId="5A4CD3F3">
            <w:pPr>
              <w:jc w:val="center"/>
              <w:rPr>
                <w:rFonts w:hint="eastAsia"/>
                <w:sz w:val="24"/>
                <w:szCs w:val="24"/>
                <w:vertAlign w:val="baseline"/>
                <w:lang w:val="en-US" w:eastAsia="zh-CN"/>
              </w:rPr>
            </w:pPr>
          </w:p>
          <w:p w14:paraId="20F6DC41">
            <w:pPr>
              <w:jc w:val="center"/>
              <w:rPr>
                <w:rFonts w:hint="eastAsia"/>
                <w:sz w:val="24"/>
                <w:szCs w:val="24"/>
                <w:vertAlign w:val="baseline"/>
                <w:lang w:val="en-US" w:eastAsia="zh-CN"/>
              </w:rPr>
            </w:pPr>
          </w:p>
          <w:p w14:paraId="79CD20B8">
            <w:pPr>
              <w:jc w:val="center"/>
              <w:rPr>
                <w:rFonts w:hint="eastAsia"/>
                <w:sz w:val="24"/>
                <w:szCs w:val="24"/>
                <w:vertAlign w:val="baseline"/>
                <w:lang w:val="en-US" w:eastAsia="zh-CN"/>
              </w:rPr>
            </w:pPr>
          </w:p>
          <w:p w14:paraId="106990C4">
            <w:pPr>
              <w:jc w:val="center"/>
              <w:rPr>
                <w:rFonts w:hint="eastAsia"/>
                <w:sz w:val="24"/>
                <w:szCs w:val="24"/>
                <w:vertAlign w:val="baseline"/>
                <w:lang w:val="en-US" w:eastAsia="zh-CN"/>
              </w:rPr>
            </w:pPr>
          </w:p>
          <w:p w14:paraId="4037F4D2">
            <w:pPr>
              <w:jc w:val="center"/>
              <w:rPr>
                <w:rFonts w:hint="eastAsia"/>
                <w:sz w:val="24"/>
                <w:szCs w:val="24"/>
                <w:vertAlign w:val="baseline"/>
                <w:lang w:val="en-US" w:eastAsia="zh-CN"/>
              </w:rPr>
            </w:pPr>
          </w:p>
          <w:p w14:paraId="72B8820C">
            <w:pPr>
              <w:ind w:firstLine="240" w:firstLineChars="100"/>
              <w:jc w:val="both"/>
              <w:rPr>
                <w:rFonts w:hint="default"/>
                <w:sz w:val="24"/>
                <w:szCs w:val="24"/>
                <w:vertAlign w:val="baseline"/>
                <w:lang w:val="en-US" w:eastAsia="zh-CN"/>
              </w:rPr>
            </w:pPr>
            <w:r>
              <w:rPr>
                <w:rFonts w:hint="eastAsia"/>
                <w:sz w:val="24"/>
                <w:szCs w:val="24"/>
                <w:vertAlign w:val="baseline"/>
                <w:lang w:val="en-US" w:eastAsia="zh-CN"/>
              </w:rPr>
              <w:t>1</w:t>
            </w:r>
          </w:p>
        </w:tc>
        <w:tc>
          <w:tcPr>
            <w:tcW w:w="1177" w:type="dxa"/>
            <w:noWrap w:val="0"/>
            <w:vAlign w:val="top"/>
          </w:tcPr>
          <w:p w14:paraId="23DCBB6D">
            <w:pPr>
              <w:jc w:val="left"/>
              <w:rPr>
                <w:rFonts w:hint="eastAsia"/>
                <w:sz w:val="24"/>
                <w:szCs w:val="24"/>
                <w:vertAlign w:val="baseline"/>
                <w:lang w:val="en-US" w:eastAsia="zh-CN"/>
              </w:rPr>
            </w:pPr>
          </w:p>
          <w:p w14:paraId="39907C9F">
            <w:pPr>
              <w:jc w:val="left"/>
              <w:rPr>
                <w:rFonts w:hint="eastAsia"/>
                <w:sz w:val="24"/>
                <w:szCs w:val="24"/>
                <w:vertAlign w:val="baseline"/>
                <w:lang w:val="en-US" w:eastAsia="zh-CN"/>
              </w:rPr>
            </w:pPr>
          </w:p>
          <w:p w14:paraId="1FAE7B56">
            <w:pPr>
              <w:jc w:val="left"/>
              <w:rPr>
                <w:rFonts w:hint="eastAsia"/>
                <w:sz w:val="24"/>
                <w:szCs w:val="24"/>
                <w:vertAlign w:val="baseline"/>
                <w:lang w:val="en-US" w:eastAsia="zh-CN"/>
              </w:rPr>
            </w:pPr>
          </w:p>
          <w:p w14:paraId="2AB32C78">
            <w:pPr>
              <w:jc w:val="left"/>
              <w:rPr>
                <w:rFonts w:hint="eastAsia"/>
                <w:sz w:val="24"/>
                <w:szCs w:val="24"/>
                <w:vertAlign w:val="baseline"/>
                <w:lang w:val="en-US" w:eastAsia="zh-CN"/>
              </w:rPr>
            </w:pPr>
          </w:p>
          <w:p w14:paraId="2FF1A89F">
            <w:pPr>
              <w:jc w:val="left"/>
              <w:rPr>
                <w:rFonts w:hint="eastAsia"/>
                <w:sz w:val="24"/>
                <w:szCs w:val="24"/>
                <w:vertAlign w:val="baseline"/>
                <w:lang w:val="en-US" w:eastAsia="zh-CN"/>
              </w:rPr>
            </w:pPr>
          </w:p>
          <w:p w14:paraId="6556AEA9">
            <w:pPr>
              <w:jc w:val="left"/>
              <w:rPr>
                <w:rFonts w:hint="eastAsia"/>
                <w:sz w:val="24"/>
                <w:szCs w:val="24"/>
                <w:vertAlign w:val="baseline"/>
                <w:lang w:val="en-US" w:eastAsia="zh-CN"/>
              </w:rPr>
            </w:pPr>
          </w:p>
          <w:p w14:paraId="38398DB1">
            <w:pPr>
              <w:jc w:val="left"/>
              <w:rPr>
                <w:rFonts w:hint="eastAsia"/>
                <w:sz w:val="24"/>
                <w:szCs w:val="24"/>
                <w:vertAlign w:val="baseline"/>
                <w:lang w:val="en-US" w:eastAsia="zh-CN"/>
              </w:rPr>
            </w:pPr>
          </w:p>
          <w:p w14:paraId="344D3529">
            <w:pPr>
              <w:jc w:val="left"/>
              <w:rPr>
                <w:rFonts w:hint="eastAsia"/>
                <w:sz w:val="24"/>
                <w:szCs w:val="24"/>
                <w:vertAlign w:val="baseline"/>
                <w:lang w:val="en-US" w:eastAsia="zh-CN"/>
              </w:rPr>
            </w:pPr>
          </w:p>
          <w:p w14:paraId="0E5271B0">
            <w:pPr>
              <w:jc w:val="both"/>
              <w:rPr>
                <w:rFonts w:hint="default"/>
                <w:sz w:val="24"/>
                <w:szCs w:val="24"/>
                <w:vertAlign w:val="baseline"/>
                <w:lang w:val="en-US" w:eastAsia="zh-CN"/>
              </w:rPr>
            </w:pPr>
            <w:r>
              <w:rPr>
                <w:rFonts w:hint="eastAsia"/>
                <w:sz w:val="24"/>
                <w:szCs w:val="24"/>
                <w:vertAlign w:val="baseline"/>
                <w:lang w:val="en-US" w:eastAsia="zh-CN"/>
              </w:rPr>
              <w:t>感控工作间APP服务</w:t>
            </w:r>
          </w:p>
        </w:tc>
        <w:tc>
          <w:tcPr>
            <w:tcW w:w="4346" w:type="dxa"/>
            <w:noWrap w:val="0"/>
            <w:vAlign w:val="top"/>
          </w:tcPr>
          <w:p w14:paraId="2E698054">
            <w:pPr>
              <w:spacing w:line="240" w:lineRule="auto"/>
              <w:jc w:val="both"/>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r>
              <w:rPr>
                <w:rFonts w:hint="eastAsia" w:ascii="宋体" w:hAnsi="宋体" w:cs="宋体"/>
                <w:color w:val="000000"/>
                <w:sz w:val="22"/>
                <w:szCs w:val="22"/>
              </w:rPr>
              <w:t>医院感染管理组织在线</w:t>
            </w:r>
            <w:r>
              <w:rPr>
                <w:rFonts w:hint="eastAsia" w:ascii="宋体" w:hAnsi="宋体" w:cs="宋体"/>
                <w:color w:val="000000"/>
                <w:sz w:val="22"/>
                <w:szCs w:val="22"/>
                <w:lang w:val="en-US" w:eastAsia="zh-CN"/>
              </w:rPr>
              <w:t>；</w:t>
            </w:r>
          </w:p>
          <w:p w14:paraId="4D54984B">
            <w:pPr>
              <w:spacing w:line="240" w:lineRule="auto"/>
              <w:jc w:val="both"/>
              <w:rPr>
                <w:rFonts w:hint="default" w:ascii="宋体" w:hAnsi="宋体" w:cs="宋体"/>
                <w:color w:val="000000"/>
                <w:sz w:val="22"/>
                <w:szCs w:val="22"/>
                <w:lang w:val="en-US" w:eastAsia="zh-CN"/>
              </w:rPr>
            </w:pPr>
            <w:r>
              <w:rPr>
                <w:rFonts w:hint="eastAsia" w:ascii="宋体" w:hAnsi="宋体" w:cs="宋体"/>
                <w:color w:val="000000"/>
                <w:sz w:val="22"/>
                <w:szCs w:val="22"/>
              </w:rPr>
              <w:t>2</w:t>
            </w:r>
            <w:r>
              <w:rPr>
                <w:rFonts w:hint="eastAsia" w:ascii="宋体" w:hAnsi="宋体" w:cs="宋体"/>
                <w:color w:val="000000"/>
                <w:sz w:val="22"/>
                <w:szCs w:val="22"/>
                <w:lang w:eastAsia="zh-CN"/>
              </w:rPr>
              <w:t>、</w:t>
            </w:r>
            <w:r>
              <w:rPr>
                <w:rFonts w:hint="eastAsia" w:ascii="宋体" w:hAnsi="宋体" w:cs="宋体"/>
                <w:color w:val="000000"/>
                <w:sz w:val="22"/>
                <w:szCs w:val="22"/>
              </w:rPr>
              <w:t>工作资料/内容在线</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可用于</w:t>
            </w:r>
            <w:r>
              <w:rPr>
                <w:rFonts w:hint="eastAsia" w:ascii="宋体" w:hAnsi="宋体" w:cs="宋体"/>
                <w:color w:val="000000"/>
                <w:sz w:val="22"/>
                <w:szCs w:val="22"/>
              </w:rPr>
              <w:t>查找感控相关指南、文献等内容库及</w:t>
            </w:r>
            <w:r>
              <w:rPr>
                <w:rFonts w:hint="eastAsia" w:ascii="宋体" w:hAnsi="宋体" w:cs="宋体"/>
                <w:color w:val="000000"/>
                <w:sz w:val="22"/>
                <w:szCs w:val="22"/>
                <w:lang w:val="en-US" w:eastAsia="zh-CN"/>
              </w:rPr>
              <w:t>提供</w:t>
            </w:r>
            <w:r>
              <w:rPr>
                <w:rFonts w:hint="eastAsia" w:ascii="宋体" w:hAnsi="宋体" w:cs="宋体"/>
                <w:color w:val="000000"/>
                <w:sz w:val="22"/>
                <w:szCs w:val="22"/>
              </w:rPr>
              <w:t>学习与交流的平台</w:t>
            </w:r>
            <w:r>
              <w:rPr>
                <w:rFonts w:hint="eastAsia" w:ascii="宋体" w:hAnsi="宋体" w:cs="宋体"/>
                <w:color w:val="000000"/>
                <w:sz w:val="22"/>
                <w:szCs w:val="22"/>
                <w:lang w:val="en-US" w:eastAsia="zh-CN"/>
              </w:rPr>
              <w:t>；</w:t>
            </w:r>
          </w:p>
          <w:p w14:paraId="1EF04194">
            <w:pPr>
              <w:spacing w:line="240" w:lineRule="auto"/>
              <w:jc w:val="both"/>
              <w:rPr>
                <w:rFonts w:hint="default" w:ascii="宋体" w:hAnsi="宋体" w:cs="宋体"/>
                <w:color w:val="000000"/>
                <w:sz w:val="22"/>
                <w:szCs w:val="22"/>
                <w:lang w:val="en-US" w:eastAsia="zh-CN"/>
              </w:rPr>
            </w:pPr>
            <w:r>
              <w:rPr>
                <w:rFonts w:hint="eastAsia" w:ascii="宋体" w:hAnsi="宋体" w:cs="宋体"/>
                <w:color w:val="000000"/>
                <w:sz w:val="22"/>
                <w:szCs w:val="22"/>
              </w:rPr>
              <w:t>3</w:t>
            </w:r>
            <w:r>
              <w:rPr>
                <w:rFonts w:hint="eastAsia" w:ascii="宋体" w:hAnsi="宋体" w:cs="宋体"/>
                <w:color w:val="000000"/>
                <w:sz w:val="22"/>
                <w:szCs w:val="22"/>
                <w:lang w:eastAsia="zh-CN"/>
              </w:rPr>
              <w:t>、</w:t>
            </w:r>
            <w:r>
              <w:rPr>
                <w:rFonts w:hint="eastAsia" w:ascii="宋体" w:hAnsi="宋体" w:cs="宋体"/>
                <w:color w:val="000000"/>
                <w:sz w:val="22"/>
                <w:szCs w:val="22"/>
              </w:rPr>
              <w:t>全员知识培训与测评(考试)在线</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可进行</w:t>
            </w:r>
            <w:r>
              <w:rPr>
                <w:rFonts w:hint="eastAsia" w:ascii="宋体" w:hAnsi="宋体" w:cs="宋体"/>
                <w:color w:val="000000"/>
                <w:sz w:val="22"/>
                <w:szCs w:val="22"/>
              </w:rPr>
              <w:t>各级医务人员感控培训、测评考试，支持自主上传课件、视频与试卷</w:t>
            </w:r>
            <w:r>
              <w:rPr>
                <w:rFonts w:hint="eastAsia" w:ascii="宋体" w:hAnsi="宋体" w:cs="宋体"/>
                <w:color w:val="000000"/>
                <w:sz w:val="22"/>
                <w:szCs w:val="22"/>
                <w:lang w:val="en-US" w:eastAsia="zh-CN"/>
              </w:rPr>
              <w:t>；</w:t>
            </w:r>
          </w:p>
          <w:p w14:paraId="178FB900">
            <w:pPr>
              <w:spacing w:line="240" w:lineRule="auto"/>
              <w:jc w:val="both"/>
              <w:rPr>
                <w:rFonts w:hint="default" w:ascii="宋体" w:hAnsi="宋体" w:cs="宋体"/>
                <w:color w:val="000000"/>
                <w:sz w:val="22"/>
                <w:szCs w:val="22"/>
                <w:lang w:val="en-US" w:eastAsia="zh-CN"/>
              </w:rPr>
            </w:pPr>
            <w:r>
              <w:rPr>
                <w:rFonts w:hint="eastAsia" w:ascii="宋体" w:hAnsi="宋体" w:cs="宋体"/>
                <w:color w:val="000000"/>
                <w:sz w:val="22"/>
                <w:szCs w:val="22"/>
              </w:rPr>
              <w:t>4</w:t>
            </w:r>
            <w:r>
              <w:rPr>
                <w:rFonts w:hint="eastAsia" w:ascii="宋体" w:hAnsi="宋体" w:cs="宋体"/>
                <w:color w:val="000000"/>
                <w:sz w:val="22"/>
                <w:szCs w:val="22"/>
                <w:lang w:eastAsia="zh-CN"/>
              </w:rPr>
              <w:t>、</w:t>
            </w:r>
            <w:r>
              <w:rPr>
                <w:rFonts w:hint="eastAsia" w:ascii="宋体" w:hAnsi="宋体" w:cs="宋体"/>
                <w:color w:val="000000"/>
                <w:sz w:val="22"/>
                <w:szCs w:val="22"/>
              </w:rPr>
              <w:t>督查改进院科协同在线</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可开展</w:t>
            </w:r>
            <w:r>
              <w:rPr>
                <w:rFonts w:hint="eastAsia" w:ascii="宋体" w:hAnsi="宋体" w:cs="宋体"/>
                <w:color w:val="000000"/>
                <w:sz w:val="22"/>
                <w:szCs w:val="22"/>
              </w:rPr>
              <w:t>SDCA循环和PDCA循环，</w:t>
            </w:r>
            <w:r>
              <w:rPr>
                <w:rFonts w:hint="eastAsia" w:ascii="宋体" w:hAnsi="宋体" w:cs="宋体"/>
                <w:color w:val="000000"/>
                <w:sz w:val="22"/>
                <w:szCs w:val="22"/>
                <w:lang w:val="en-US" w:eastAsia="zh-CN"/>
              </w:rPr>
              <w:t>涵盖</w:t>
            </w:r>
            <w:r>
              <w:rPr>
                <w:rFonts w:hint="eastAsia" w:ascii="宋体" w:hAnsi="宋体" w:cs="宋体"/>
                <w:color w:val="000000"/>
                <w:sz w:val="22"/>
                <w:szCs w:val="22"/>
              </w:rPr>
              <w:t>“发现问题-分析-改进-评价/总结”全过程</w:t>
            </w:r>
            <w:r>
              <w:rPr>
                <w:rFonts w:hint="eastAsia" w:ascii="宋体" w:hAnsi="宋体" w:cs="宋体"/>
                <w:color w:val="000000"/>
                <w:sz w:val="22"/>
                <w:szCs w:val="22"/>
                <w:lang w:val="en-US" w:eastAsia="zh-CN"/>
              </w:rPr>
              <w:t>；</w:t>
            </w:r>
          </w:p>
          <w:p w14:paraId="60C7FE1D">
            <w:pPr>
              <w:spacing w:line="240" w:lineRule="auto"/>
              <w:jc w:val="both"/>
              <w:rPr>
                <w:rFonts w:hint="eastAsia" w:ascii="宋体" w:hAnsi="宋体" w:eastAsia="宋体" w:cs="宋体"/>
                <w:color w:val="000000"/>
                <w:sz w:val="22"/>
                <w:szCs w:val="22"/>
                <w:lang w:val="en-US" w:eastAsia="zh-CN"/>
              </w:rPr>
            </w:pPr>
            <w:r>
              <w:rPr>
                <w:rFonts w:hint="eastAsia" w:ascii="宋体" w:hAnsi="宋体" w:cs="宋体"/>
                <w:color w:val="000000"/>
                <w:sz w:val="22"/>
                <w:szCs w:val="22"/>
              </w:rPr>
              <w:t>5</w:t>
            </w:r>
            <w:r>
              <w:rPr>
                <w:rFonts w:hint="eastAsia" w:ascii="宋体" w:hAnsi="宋体" w:cs="宋体"/>
                <w:color w:val="000000"/>
                <w:sz w:val="22"/>
                <w:szCs w:val="22"/>
                <w:lang w:eastAsia="zh-CN"/>
              </w:rPr>
              <w:t>、</w:t>
            </w:r>
            <w:r>
              <w:rPr>
                <w:rFonts w:hint="eastAsia" w:ascii="宋体" w:hAnsi="宋体" w:cs="宋体"/>
                <w:color w:val="000000"/>
                <w:sz w:val="22"/>
                <w:szCs w:val="22"/>
              </w:rPr>
              <w:t>移动智能查检在线</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可开展各类</w:t>
            </w:r>
            <w:r>
              <w:rPr>
                <w:rFonts w:hint="eastAsia" w:ascii="宋体" w:hAnsi="宋体" w:cs="宋体"/>
                <w:color w:val="000000"/>
                <w:sz w:val="22"/>
                <w:szCs w:val="22"/>
              </w:rPr>
              <w:t>专项、专科督查</w:t>
            </w:r>
            <w:r>
              <w:rPr>
                <w:rFonts w:hint="eastAsia" w:ascii="宋体" w:hAnsi="宋体" w:cs="宋体"/>
                <w:color w:val="000000"/>
                <w:sz w:val="22"/>
                <w:szCs w:val="22"/>
                <w:lang w:val="en-US" w:eastAsia="zh-CN"/>
              </w:rPr>
              <w:t>；</w:t>
            </w:r>
          </w:p>
          <w:p w14:paraId="20616B3B">
            <w:pPr>
              <w:spacing w:line="240" w:lineRule="auto"/>
              <w:jc w:val="both"/>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6</w:t>
            </w:r>
            <w:r>
              <w:rPr>
                <w:rFonts w:hint="eastAsia" w:ascii="宋体" w:hAnsi="宋体" w:cs="宋体"/>
                <w:color w:val="000000"/>
                <w:sz w:val="22"/>
                <w:szCs w:val="22"/>
                <w:lang w:eastAsia="zh-CN"/>
              </w:rPr>
              <w:t>、</w:t>
            </w:r>
            <w:r>
              <w:rPr>
                <w:rFonts w:hint="eastAsia" w:ascii="宋体" w:hAnsi="宋体" w:cs="宋体"/>
                <w:color w:val="000000"/>
                <w:sz w:val="22"/>
                <w:szCs w:val="22"/>
              </w:rPr>
              <w:t>用品消耗管理在线</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可</w:t>
            </w:r>
            <w:r>
              <w:rPr>
                <w:rFonts w:hint="eastAsia" w:ascii="宋体" w:hAnsi="宋体" w:cs="宋体"/>
                <w:color w:val="000000"/>
                <w:sz w:val="22"/>
                <w:szCs w:val="22"/>
              </w:rPr>
              <w:t>支持消耗品维护、领用、库存数据采集</w:t>
            </w:r>
            <w:r>
              <w:rPr>
                <w:rFonts w:hint="eastAsia" w:ascii="宋体" w:hAnsi="宋体" w:cs="宋体"/>
                <w:color w:val="000000"/>
                <w:sz w:val="22"/>
                <w:szCs w:val="22"/>
                <w:lang w:val="en-US" w:eastAsia="zh-CN"/>
              </w:rPr>
              <w:t>；</w:t>
            </w:r>
          </w:p>
          <w:p w14:paraId="5262CDEE">
            <w:pPr>
              <w:spacing w:line="240" w:lineRule="auto"/>
              <w:jc w:val="both"/>
              <w:rPr>
                <w:rFonts w:hint="default" w:ascii="Arial" w:hAnsi="Arial" w:eastAsia="宋体" w:cs="Arial"/>
                <w:color w:val="000000"/>
                <w:sz w:val="20"/>
                <w:szCs w:val="20"/>
                <w:lang w:val="en-US" w:eastAsia="zh-CN"/>
              </w:rPr>
            </w:pPr>
            <w:r>
              <w:rPr>
                <w:rFonts w:hint="eastAsia" w:ascii="宋体" w:hAnsi="宋体" w:cs="宋体"/>
                <w:color w:val="000000"/>
                <w:sz w:val="22"/>
                <w:szCs w:val="22"/>
                <w:lang w:val="en-US" w:eastAsia="zh-CN"/>
              </w:rPr>
              <w:t>7、合同期内</w:t>
            </w:r>
            <w:r>
              <w:rPr>
                <w:rFonts w:hint="eastAsia" w:ascii="宋体" w:hAnsi="宋体" w:cs="宋体"/>
                <w:color w:val="000000"/>
                <w:sz w:val="22"/>
                <w:szCs w:val="22"/>
              </w:rPr>
              <w:t>提供服务期包的技术支持和更新服务，包括全程使用保障、更新和技术维护。</w:t>
            </w:r>
          </w:p>
        </w:tc>
        <w:tc>
          <w:tcPr>
            <w:tcW w:w="665" w:type="dxa"/>
            <w:noWrap w:val="0"/>
            <w:vAlign w:val="top"/>
          </w:tcPr>
          <w:p w14:paraId="566A9765">
            <w:pPr>
              <w:jc w:val="left"/>
              <w:rPr>
                <w:rFonts w:hint="eastAsia"/>
                <w:sz w:val="24"/>
                <w:szCs w:val="24"/>
                <w:vertAlign w:val="baseline"/>
                <w:lang w:val="en-US" w:eastAsia="zh-CN"/>
              </w:rPr>
            </w:pPr>
          </w:p>
          <w:p w14:paraId="7635A775">
            <w:pPr>
              <w:jc w:val="left"/>
              <w:rPr>
                <w:rFonts w:hint="eastAsia"/>
                <w:sz w:val="24"/>
                <w:szCs w:val="24"/>
                <w:vertAlign w:val="baseline"/>
                <w:lang w:val="en-US" w:eastAsia="zh-CN"/>
              </w:rPr>
            </w:pPr>
          </w:p>
          <w:p w14:paraId="3808CBD0">
            <w:pPr>
              <w:jc w:val="left"/>
              <w:rPr>
                <w:rFonts w:hint="eastAsia"/>
                <w:sz w:val="24"/>
                <w:szCs w:val="24"/>
                <w:vertAlign w:val="baseline"/>
                <w:lang w:val="en-US" w:eastAsia="zh-CN"/>
              </w:rPr>
            </w:pPr>
          </w:p>
          <w:p w14:paraId="2F031549">
            <w:pPr>
              <w:jc w:val="left"/>
              <w:rPr>
                <w:rFonts w:hint="eastAsia"/>
                <w:sz w:val="24"/>
                <w:szCs w:val="24"/>
                <w:vertAlign w:val="baseline"/>
                <w:lang w:val="en-US" w:eastAsia="zh-CN"/>
              </w:rPr>
            </w:pPr>
          </w:p>
          <w:p w14:paraId="09542F20">
            <w:pPr>
              <w:jc w:val="left"/>
              <w:rPr>
                <w:rFonts w:hint="eastAsia"/>
                <w:sz w:val="24"/>
                <w:szCs w:val="24"/>
                <w:vertAlign w:val="baseline"/>
                <w:lang w:val="en-US" w:eastAsia="zh-CN"/>
              </w:rPr>
            </w:pPr>
          </w:p>
          <w:p w14:paraId="5708C3AA">
            <w:pPr>
              <w:jc w:val="left"/>
              <w:rPr>
                <w:rFonts w:hint="eastAsia"/>
                <w:sz w:val="24"/>
                <w:szCs w:val="24"/>
                <w:vertAlign w:val="baseline"/>
                <w:lang w:val="en-US" w:eastAsia="zh-CN"/>
              </w:rPr>
            </w:pPr>
          </w:p>
          <w:p w14:paraId="29B05C4A">
            <w:pPr>
              <w:jc w:val="left"/>
              <w:rPr>
                <w:rFonts w:hint="eastAsia"/>
                <w:sz w:val="24"/>
                <w:szCs w:val="24"/>
                <w:vertAlign w:val="baseline"/>
                <w:lang w:val="en-US" w:eastAsia="zh-CN"/>
              </w:rPr>
            </w:pPr>
          </w:p>
          <w:p w14:paraId="076DE8A7">
            <w:pPr>
              <w:jc w:val="left"/>
              <w:rPr>
                <w:rFonts w:hint="eastAsia"/>
                <w:sz w:val="24"/>
                <w:szCs w:val="24"/>
                <w:vertAlign w:val="baseline"/>
                <w:lang w:val="en-US" w:eastAsia="zh-CN"/>
              </w:rPr>
            </w:pPr>
          </w:p>
          <w:p w14:paraId="31F4BFE9">
            <w:pPr>
              <w:jc w:val="left"/>
              <w:rPr>
                <w:rFonts w:hint="default"/>
                <w:sz w:val="24"/>
                <w:szCs w:val="24"/>
                <w:vertAlign w:val="baseline"/>
                <w:lang w:val="en-US" w:eastAsia="zh-CN"/>
              </w:rPr>
            </w:pPr>
            <w:r>
              <w:rPr>
                <w:rFonts w:hint="eastAsia"/>
                <w:sz w:val="24"/>
                <w:szCs w:val="24"/>
                <w:vertAlign w:val="baseline"/>
                <w:lang w:val="en-US" w:eastAsia="zh-CN"/>
              </w:rPr>
              <w:t>1套</w:t>
            </w:r>
          </w:p>
        </w:tc>
        <w:tc>
          <w:tcPr>
            <w:tcW w:w="1434" w:type="dxa"/>
            <w:noWrap w:val="0"/>
            <w:vAlign w:val="top"/>
          </w:tcPr>
          <w:p w14:paraId="339438C6">
            <w:pPr>
              <w:jc w:val="left"/>
              <w:rPr>
                <w:rFonts w:hint="eastAsia"/>
                <w:sz w:val="24"/>
                <w:szCs w:val="24"/>
                <w:vertAlign w:val="baseline"/>
                <w:lang w:val="en-US" w:eastAsia="zh-CN"/>
              </w:rPr>
            </w:pPr>
          </w:p>
          <w:p w14:paraId="0C7BFC9F">
            <w:pPr>
              <w:jc w:val="left"/>
              <w:rPr>
                <w:rFonts w:hint="eastAsia"/>
                <w:sz w:val="24"/>
                <w:szCs w:val="24"/>
                <w:vertAlign w:val="baseline"/>
                <w:lang w:val="en-US" w:eastAsia="zh-CN"/>
              </w:rPr>
            </w:pPr>
          </w:p>
          <w:p w14:paraId="01196A69">
            <w:pPr>
              <w:jc w:val="left"/>
              <w:rPr>
                <w:rFonts w:hint="eastAsia"/>
                <w:sz w:val="24"/>
                <w:szCs w:val="24"/>
                <w:vertAlign w:val="baseline"/>
                <w:lang w:val="en-US" w:eastAsia="zh-CN"/>
              </w:rPr>
            </w:pPr>
          </w:p>
          <w:p w14:paraId="6B071711">
            <w:pPr>
              <w:jc w:val="left"/>
              <w:rPr>
                <w:rFonts w:hint="eastAsia"/>
                <w:sz w:val="24"/>
                <w:szCs w:val="24"/>
                <w:vertAlign w:val="baseline"/>
                <w:lang w:val="en-US" w:eastAsia="zh-CN"/>
              </w:rPr>
            </w:pPr>
          </w:p>
          <w:p w14:paraId="37BEEC3D">
            <w:pPr>
              <w:jc w:val="left"/>
              <w:rPr>
                <w:rFonts w:hint="eastAsia"/>
                <w:sz w:val="24"/>
                <w:szCs w:val="24"/>
                <w:vertAlign w:val="baseline"/>
                <w:lang w:val="en-US" w:eastAsia="zh-CN"/>
              </w:rPr>
            </w:pPr>
          </w:p>
          <w:p w14:paraId="7E6A9483">
            <w:pPr>
              <w:jc w:val="left"/>
              <w:rPr>
                <w:rFonts w:hint="eastAsia"/>
                <w:sz w:val="24"/>
                <w:szCs w:val="24"/>
                <w:vertAlign w:val="baseline"/>
                <w:lang w:val="en-US" w:eastAsia="zh-CN"/>
              </w:rPr>
            </w:pPr>
          </w:p>
          <w:p w14:paraId="1C730D6E">
            <w:pPr>
              <w:jc w:val="left"/>
              <w:rPr>
                <w:rFonts w:hint="eastAsia"/>
                <w:sz w:val="24"/>
                <w:szCs w:val="24"/>
                <w:vertAlign w:val="baseline"/>
                <w:lang w:val="en-US" w:eastAsia="zh-CN"/>
              </w:rPr>
            </w:pPr>
          </w:p>
          <w:p w14:paraId="577A882A">
            <w:pPr>
              <w:jc w:val="left"/>
              <w:rPr>
                <w:rFonts w:hint="eastAsia"/>
                <w:sz w:val="24"/>
                <w:szCs w:val="24"/>
                <w:vertAlign w:val="baseline"/>
                <w:lang w:val="en-US" w:eastAsia="zh-CN"/>
              </w:rPr>
            </w:pPr>
          </w:p>
          <w:p w14:paraId="4A18D55C">
            <w:pPr>
              <w:jc w:val="left"/>
              <w:rPr>
                <w:rFonts w:hint="default"/>
                <w:sz w:val="24"/>
                <w:szCs w:val="24"/>
                <w:vertAlign w:val="baseline"/>
                <w:lang w:val="en-US" w:eastAsia="zh-CN"/>
              </w:rPr>
            </w:pPr>
            <w:r>
              <w:rPr>
                <w:rFonts w:hint="eastAsia"/>
                <w:b w:val="0"/>
                <w:bCs w:val="0"/>
                <w:sz w:val="24"/>
                <w:szCs w:val="24"/>
                <w:vertAlign w:val="baseline"/>
                <w:lang w:val="en-US" w:eastAsia="zh-CN"/>
              </w:rPr>
              <w:t>****</w:t>
            </w:r>
            <w:r>
              <w:rPr>
                <w:rFonts w:hint="eastAsia"/>
                <w:sz w:val="24"/>
                <w:szCs w:val="24"/>
                <w:vertAlign w:val="baseline"/>
                <w:lang w:val="en-US" w:eastAsia="zh-CN"/>
              </w:rPr>
              <w:t>元/年</w:t>
            </w:r>
          </w:p>
        </w:tc>
        <w:tc>
          <w:tcPr>
            <w:tcW w:w="1351" w:type="dxa"/>
            <w:noWrap w:val="0"/>
            <w:vAlign w:val="top"/>
          </w:tcPr>
          <w:p w14:paraId="2249360B">
            <w:pPr>
              <w:jc w:val="left"/>
              <w:rPr>
                <w:rFonts w:hint="eastAsia"/>
                <w:sz w:val="24"/>
                <w:szCs w:val="24"/>
                <w:vertAlign w:val="baseline"/>
                <w:lang w:val="en-US" w:eastAsia="zh-CN"/>
              </w:rPr>
            </w:pPr>
          </w:p>
          <w:p w14:paraId="550954B1">
            <w:pPr>
              <w:jc w:val="left"/>
              <w:rPr>
                <w:rFonts w:hint="eastAsia"/>
                <w:sz w:val="24"/>
                <w:szCs w:val="24"/>
                <w:vertAlign w:val="baseline"/>
                <w:lang w:val="en-US" w:eastAsia="zh-CN"/>
              </w:rPr>
            </w:pPr>
          </w:p>
          <w:p w14:paraId="5330FC60">
            <w:pPr>
              <w:jc w:val="left"/>
              <w:rPr>
                <w:rFonts w:hint="eastAsia"/>
                <w:sz w:val="24"/>
                <w:szCs w:val="24"/>
                <w:vertAlign w:val="baseline"/>
                <w:lang w:val="en-US" w:eastAsia="zh-CN"/>
              </w:rPr>
            </w:pPr>
          </w:p>
          <w:p w14:paraId="410666DD">
            <w:pPr>
              <w:jc w:val="left"/>
              <w:rPr>
                <w:rFonts w:hint="eastAsia"/>
                <w:sz w:val="24"/>
                <w:szCs w:val="24"/>
                <w:vertAlign w:val="baseline"/>
                <w:lang w:val="en-US" w:eastAsia="zh-CN"/>
              </w:rPr>
            </w:pPr>
          </w:p>
          <w:p w14:paraId="147B387D">
            <w:pPr>
              <w:jc w:val="left"/>
              <w:rPr>
                <w:rFonts w:hint="eastAsia"/>
                <w:sz w:val="24"/>
                <w:szCs w:val="24"/>
                <w:vertAlign w:val="baseline"/>
                <w:lang w:val="en-US" w:eastAsia="zh-CN"/>
              </w:rPr>
            </w:pPr>
          </w:p>
          <w:p w14:paraId="50ADBBA2">
            <w:pPr>
              <w:jc w:val="left"/>
              <w:rPr>
                <w:rFonts w:hint="eastAsia"/>
                <w:sz w:val="24"/>
                <w:szCs w:val="24"/>
                <w:vertAlign w:val="baseline"/>
                <w:lang w:val="en-US" w:eastAsia="zh-CN"/>
              </w:rPr>
            </w:pPr>
          </w:p>
          <w:p w14:paraId="2DF6E16C">
            <w:pPr>
              <w:jc w:val="both"/>
              <w:rPr>
                <w:rFonts w:hint="default"/>
                <w:sz w:val="24"/>
                <w:szCs w:val="24"/>
                <w:vertAlign w:val="baseline"/>
                <w:lang w:val="en-US" w:eastAsia="zh-CN"/>
              </w:rPr>
            </w:pPr>
            <w:r>
              <w:rPr>
                <w:rFonts w:hint="eastAsia"/>
                <w:sz w:val="24"/>
                <w:szCs w:val="24"/>
                <w:vertAlign w:val="baseline"/>
                <w:lang w:val="en-US" w:eastAsia="zh-CN"/>
              </w:rPr>
              <w:t>合同生效后10个工作日内按服务包内容开通使用的各项权限</w:t>
            </w:r>
          </w:p>
        </w:tc>
      </w:tr>
      <w:tr w14:paraId="374B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14:paraId="072F7998">
            <w:pPr>
              <w:jc w:val="left"/>
              <w:rPr>
                <w:rFonts w:hint="eastAsia"/>
                <w:sz w:val="32"/>
                <w:szCs w:val="32"/>
                <w:vertAlign w:val="baseline"/>
                <w:lang w:val="en-US" w:eastAsia="zh-CN"/>
              </w:rPr>
            </w:pPr>
            <w:r>
              <w:rPr>
                <w:rFonts w:hint="eastAsia"/>
                <w:sz w:val="32"/>
                <w:szCs w:val="32"/>
                <w:vertAlign w:val="baseline"/>
                <w:lang w:val="en-US" w:eastAsia="zh-CN"/>
              </w:rPr>
              <w:t>合计</w:t>
            </w:r>
          </w:p>
        </w:tc>
        <w:tc>
          <w:tcPr>
            <w:tcW w:w="8973" w:type="dxa"/>
            <w:gridSpan w:val="5"/>
            <w:noWrap w:val="0"/>
            <w:vAlign w:val="top"/>
          </w:tcPr>
          <w:p w14:paraId="2C73E639">
            <w:pPr>
              <w:jc w:val="left"/>
              <w:rPr>
                <w:rFonts w:hint="eastAsia" w:ascii="宋体" w:hAnsi="宋体"/>
                <w:color w:val="000000"/>
                <w:sz w:val="24"/>
                <w:szCs w:val="24"/>
              </w:rPr>
            </w:pPr>
          </w:p>
          <w:p w14:paraId="565F5830">
            <w:pPr>
              <w:jc w:val="left"/>
              <w:rPr>
                <w:rFonts w:hint="eastAsia" w:ascii="宋体" w:hAnsi="宋体"/>
                <w:color w:val="000000"/>
                <w:sz w:val="24"/>
                <w:szCs w:val="24"/>
              </w:rPr>
            </w:pPr>
          </w:p>
          <w:p w14:paraId="4BBD3508">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22E0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AEC24E2">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31111B35">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3AB3B39D">
      <w:pPr>
        <w:jc w:val="left"/>
        <w:rPr>
          <w:rFonts w:hint="eastAsia"/>
          <w:sz w:val="36"/>
          <w:szCs w:val="36"/>
          <w:lang w:val="en-US" w:eastAsia="zh-CN"/>
        </w:rPr>
      </w:pPr>
    </w:p>
    <w:p w14:paraId="4A2E1388">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2CEB408">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19C5F1E2">
      <w:pPr>
        <w:rPr>
          <w:rFonts w:hint="eastAsia"/>
          <w:sz w:val="28"/>
          <w:szCs w:val="28"/>
          <w:u w:val="single"/>
          <w:lang w:val="en-US" w:eastAsia="zh-CN"/>
        </w:rPr>
      </w:pPr>
      <w:r>
        <w:rPr>
          <w:rFonts w:hint="eastAsia"/>
          <w:sz w:val="28"/>
          <w:szCs w:val="28"/>
          <w:u w:val="single"/>
          <w:lang w:val="en-US" w:eastAsia="zh-CN"/>
        </w:rPr>
        <w:br w:type="page"/>
      </w:r>
    </w:p>
    <w:p w14:paraId="413984BA">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4754B1C0">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7AC5E4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0B64007C">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3796AFB4">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0FE7C0C">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1EEF2FFD">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610F80B9">
      <w:pPr>
        <w:numPr>
          <w:ilvl w:val="0"/>
          <w:numId w:val="3"/>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7170CB85">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4B281A90">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6CCEBF9C">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60426124">
      <w:pPr>
        <w:snapToGrid w:val="0"/>
        <w:spacing w:line="288" w:lineRule="auto"/>
        <w:ind w:firstLine="565" w:firstLineChars="202"/>
        <w:rPr>
          <w:rFonts w:hint="eastAsia" w:ascii="仿宋_GB2312" w:hAnsi="仿宋_GB2312" w:eastAsia="仿宋_GB2312" w:cs="仿宋_GB2312"/>
          <w:sz w:val="28"/>
          <w:szCs w:val="28"/>
        </w:rPr>
      </w:pPr>
    </w:p>
    <w:p w14:paraId="7322327E">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0F31AFEE">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2025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2DEAAE99">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2A6C73D9">
      <w:pPr>
        <w:snapToGrid w:val="0"/>
        <w:spacing w:line="288" w:lineRule="auto"/>
        <w:ind w:firstLine="565" w:firstLineChars="202"/>
        <w:rPr>
          <w:rFonts w:hint="eastAsia" w:ascii="仿宋_GB2312" w:hAnsi="仿宋_GB2312" w:eastAsia="仿宋_GB2312" w:cs="仿宋_GB2312"/>
          <w:sz w:val="28"/>
          <w:szCs w:val="28"/>
        </w:rPr>
      </w:pPr>
    </w:p>
    <w:p w14:paraId="3C762DF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46A7291C">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32D68D0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47D75130">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ZTQwMDhhNGI2YTg2MTdmM2NlMjFlZjYyM2JlNWYifQ=="/>
  </w:docVars>
  <w:rsids>
    <w:rsidRoot w:val="00000000"/>
    <w:rsid w:val="002F216D"/>
    <w:rsid w:val="04E52B6B"/>
    <w:rsid w:val="056900C2"/>
    <w:rsid w:val="0A6A629A"/>
    <w:rsid w:val="0C0575B4"/>
    <w:rsid w:val="0C6D5CD5"/>
    <w:rsid w:val="0CF87B8D"/>
    <w:rsid w:val="119965E5"/>
    <w:rsid w:val="133720EF"/>
    <w:rsid w:val="138F0A28"/>
    <w:rsid w:val="13DB54EC"/>
    <w:rsid w:val="1A0A7A1A"/>
    <w:rsid w:val="1EB85730"/>
    <w:rsid w:val="1FB57B5F"/>
    <w:rsid w:val="29D62781"/>
    <w:rsid w:val="2E903C71"/>
    <w:rsid w:val="3B75129C"/>
    <w:rsid w:val="3C5A3EF9"/>
    <w:rsid w:val="3CE40F86"/>
    <w:rsid w:val="42B13EB8"/>
    <w:rsid w:val="457A4EE2"/>
    <w:rsid w:val="478101A3"/>
    <w:rsid w:val="496023AE"/>
    <w:rsid w:val="51CF1BE5"/>
    <w:rsid w:val="536E7B43"/>
    <w:rsid w:val="568941E7"/>
    <w:rsid w:val="570A1F63"/>
    <w:rsid w:val="59524C35"/>
    <w:rsid w:val="5FBF2C92"/>
    <w:rsid w:val="5FDA3DD1"/>
    <w:rsid w:val="63AB4186"/>
    <w:rsid w:val="66202AA5"/>
    <w:rsid w:val="66D820B1"/>
    <w:rsid w:val="67386679"/>
    <w:rsid w:val="684A5C81"/>
    <w:rsid w:val="69983B9D"/>
    <w:rsid w:val="6D076CB3"/>
    <w:rsid w:val="6DFA0155"/>
    <w:rsid w:val="6F4421BF"/>
    <w:rsid w:val="703D3E69"/>
    <w:rsid w:val="74A41217"/>
    <w:rsid w:val="74C04073"/>
    <w:rsid w:val="75AB44BA"/>
    <w:rsid w:val="77703A06"/>
    <w:rsid w:val="7A923E9A"/>
    <w:rsid w:val="7AF7129C"/>
    <w:rsid w:val="7BCC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1253</Words>
  <Characters>1357</Characters>
  <Lines>0</Lines>
  <Paragraphs>0</Paragraphs>
  <TotalTime>72</TotalTime>
  <ScaleCrop>false</ScaleCrop>
  <LinksUpToDate>false</LinksUpToDate>
  <CharactersWithSpaces>1409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2025-05-06T03:51:58Z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9DAE91D7A4D64EA18B490646B09D0116_12</vt:lpwstr>
  </property>
  <property fmtid="{D5CDD505-2E9C-101B-9397-08002B2CF9AE}" pid="4" name="KSOTemplateDocerSaveRecord">
    <vt:lpwstr>eyJoZGlkIjoiY2RjN2NiMmM3ZGFlN2JhOWFiNWY1YTM3YWM5MGRhZWQiLCJ1c2VySWQiOiIzMjMwMzIwNTQifQ==</vt:lpwstr>
  </property>
</Properties>
</file>