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23EA1F">
      <w:pPr>
        <w:snapToGrid w:val="0"/>
        <w:spacing w:line="240" w:lineRule="auto"/>
        <w:ind w:left="624"/>
        <w:jc w:val="center"/>
        <w:rPr>
          <w:rFonts w:hint="eastAsia" w:ascii="宋体" w:hAnsi="宋体"/>
          <w:b/>
          <w:bCs/>
          <w:color w:val="auto"/>
          <w:sz w:val="24"/>
          <w:szCs w:val="24"/>
        </w:rPr>
      </w:pPr>
      <w:r>
        <w:rPr>
          <w:rFonts w:hint="eastAsia" w:ascii="宋体" w:hAnsi="宋体"/>
          <w:b/>
          <w:bCs/>
          <w:color w:val="auto"/>
          <w:sz w:val="24"/>
          <w:szCs w:val="24"/>
          <w:lang w:val="en-US" w:eastAsia="zh-CN"/>
        </w:rPr>
        <w:t>工程量清单</w:t>
      </w:r>
      <w:r>
        <w:rPr>
          <w:rFonts w:hint="eastAsia" w:ascii="宋体" w:hAnsi="宋体"/>
          <w:b/>
          <w:bCs/>
          <w:color w:val="auto"/>
          <w:sz w:val="24"/>
          <w:szCs w:val="24"/>
        </w:rPr>
        <w:t>编制说明</w:t>
      </w:r>
    </w:p>
    <w:p w14:paraId="73292A23">
      <w:pPr>
        <w:snapToGrid w:val="0"/>
        <w:spacing w:line="240" w:lineRule="auto"/>
        <w:ind w:left="624"/>
        <w:jc w:val="center"/>
        <w:rPr>
          <w:rFonts w:hint="eastAsia" w:ascii="仿宋_GB2312" w:hAnsi="宋体" w:eastAsia="仿宋_GB2312"/>
          <w:b/>
          <w:bCs/>
          <w:color w:val="000000"/>
          <w:sz w:val="24"/>
          <w:szCs w:val="24"/>
        </w:rPr>
      </w:pPr>
    </w:p>
    <w:p w14:paraId="377F802F">
      <w:pPr>
        <w:pStyle w:val="5"/>
        <w:keepNext w:val="0"/>
        <w:keepLines w:val="0"/>
        <w:widowControl/>
        <w:suppressLineNumbers w:val="0"/>
        <w:spacing w:before="0" w:beforeAutospacing="0" w:after="0" w:afterAutospacing="0"/>
        <w:ind w:left="0" w:right="0" w:firstLine="0"/>
        <w:rPr>
          <w:rFonts w:hint="eastAsia" w:ascii="宋体" w:hAnsi="宋体"/>
          <w:color w:val="000000"/>
          <w:sz w:val="24"/>
          <w:szCs w:val="24"/>
          <w:u w:val="single"/>
        </w:rPr>
      </w:pPr>
      <w:r>
        <w:rPr>
          <w:rFonts w:hint="eastAsia" w:ascii="宋体" w:hAnsi="宋体"/>
          <w:color w:val="000000"/>
          <w:sz w:val="24"/>
          <w:szCs w:val="24"/>
        </w:rPr>
        <w:t>工程名称（全称）：</w:t>
      </w:r>
      <w:r>
        <w:rPr>
          <w:rFonts w:hint="eastAsia" w:ascii="宋体" w:hAnsi="宋体"/>
          <w:color w:val="000000"/>
          <w:sz w:val="24"/>
          <w:szCs w:val="24"/>
          <w:u w:val="single"/>
        </w:rPr>
        <w:t>厦门市妇幼保健院集美院区智能化专项安防类、楼宇智能（二期）</w:t>
      </w:r>
    </w:p>
    <w:tbl>
      <w:tblPr>
        <w:tblStyle w:val="8"/>
        <w:tblW w:w="0" w:type="auto"/>
        <w:tblInd w:w="-176" w:type="dxa"/>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
      <w:tblGrid>
        <w:gridCol w:w="9356"/>
      </w:tblGrid>
      <w:tr w14:paraId="676BB1A2">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c>
          <w:tcPr>
            <w:tcW w:w="9356" w:type="dxa"/>
            <w:noWrap w:val="0"/>
            <w:vAlign w:val="top"/>
          </w:tcPr>
          <w:p w14:paraId="68317E94">
            <w:pPr>
              <w:spacing w:line="300" w:lineRule="auto"/>
              <w:ind w:firstLine="482" w:firstLineChars="200"/>
              <w:rPr>
                <w:rFonts w:hint="eastAsia" w:ascii="宋体" w:hAnsi="宋体"/>
                <w:b/>
                <w:bCs/>
                <w:color w:val="auto"/>
                <w:sz w:val="24"/>
                <w:szCs w:val="24"/>
              </w:rPr>
            </w:pPr>
            <w:r>
              <w:rPr>
                <w:rFonts w:hint="eastAsia" w:ascii="宋体" w:hAnsi="宋体"/>
                <w:b/>
                <w:bCs/>
                <w:color w:val="auto"/>
                <w:sz w:val="24"/>
                <w:szCs w:val="24"/>
              </w:rPr>
              <w:t>一、工程概况</w:t>
            </w:r>
          </w:p>
          <w:p w14:paraId="41330F90">
            <w:pPr>
              <w:spacing w:line="300" w:lineRule="auto"/>
              <w:ind w:firstLine="480" w:firstLineChars="200"/>
              <w:rPr>
                <w:rFonts w:hint="eastAsia" w:ascii="宋体" w:hAnsi="宋体"/>
                <w:bCs/>
                <w:color w:val="auto"/>
                <w:sz w:val="24"/>
                <w:szCs w:val="24"/>
              </w:rPr>
            </w:pPr>
            <w:r>
              <w:rPr>
                <w:rFonts w:hint="eastAsia" w:ascii="宋体" w:hAnsi="宋体"/>
                <w:bCs/>
                <w:color w:val="auto"/>
                <w:sz w:val="24"/>
                <w:szCs w:val="24"/>
              </w:rPr>
              <w:t>1.建设地点：</w:t>
            </w:r>
            <w:r>
              <w:rPr>
                <w:rFonts w:hint="eastAsia" w:ascii="宋体" w:hAnsi="宋体" w:eastAsia="宋体" w:cs="宋体"/>
                <w:bCs/>
                <w:color w:val="auto"/>
                <w:sz w:val="24"/>
                <w:szCs w:val="24"/>
                <w:u w:val="single"/>
              </w:rPr>
              <w:t>厦门市</w:t>
            </w:r>
            <w:r>
              <w:rPr>
                <w:rFonts w:hint="eastAsia" w:ascii="宋体" w:hAnsi="宋体" w:cs="宋体"/>
                <w:bCs/>
                <w:color w:val="auto"/>
                <w:sz w:val="24"/>
                <w:szCs w:val="24"/>
                <w:u w:val="single"/>
                <w:lang w:val="en-US" w:eastAsia="zh-CN"/>
              </w:rPr>
              <w:t>集美</w:t>
            </w:r>
            <w:r>
              <w:rPr>
                <w:rFonts w:hint="eastAsia" w:ascii="宋体" w:hAnsi="宋体" w:eastAsia="宋体" w:cs="宋体"/>
                <w:bCs/>
                <w:color w:val="auto"/>
                <w:sz w:val="24"/>
                <w:szCs w:val="24"/>
                <w:u w:val="single"/>
              </w:rPr>
              <w:t>区</w:t>
            </w:r>
            <w:r>
              <w:rPr>
                <w:rFonts w:hint="eastAsia" w:ascii="宋体" w:hAnsi="宋体"/>
                <w:bCs/>
                <w:color w:val="auto"/>
                <w:sz w:val="24"/>
                <w:szCs w:val="24"/>
              </w:rPr>
              <w:t>。</w:t>
            </w:r>
          </w:p>
          <w:p w14:paraId="79386641">
            <w:pPr>
              <w:spacing w:line="300" w:lineRule="auto"/>
              <w:ind w:firstLine="480" w:firstLineChars="200"/>
              <w:rPr>
                <w:rFonts w:hint="eastAsia" w:ascii="宋体" w:hAnsi="宋体"/>
                <w:bCs/>
                <w:color w:val="auto"/>
                <w:sz w:val="24"/>
                <w:szCs w:val="24"/>
              </w:rPr>
            </w:pPr>
            <w:r>
              <w:rPr>
                <w:rFonts w:hint="eastAsia" w:ascii="宋体" w:hAnsi="宋体"/>
                <w:bCs/>
                <w:color w:val="auto"/>
                <w:sz w:val="24"/>
                <w:szCs w:val="24"/>
              </w:rPr>
              <w:t>2.工程专业：</w:t>
            </w:r>
            <w:r>
              <w:rPr>
                <w:rFonts w:hint="eastAsia" w:ascii="宋体" w:hAnsi="宋体" w:cs="宋体"/>
                <w:bCs/>
                <w:color w:val="auto"/>
                <w:sz w:val="24"/>
                <w:szCs w:val="24"/>
                <w:u w:val="single"/>
                <w:lang w:val="en-US" w:eastAsia="zh-CN"/>
              </w:rPr>
              <w:t>单独发包的安装工程</w:t>
            </w:r>
            <w:r>
              <w:rPr>
                <w:rFonts w:hint="eastAsia" w:ascii="宋体" w:hAnsi="宋体"/>
                <w:bCs/>
                <w:color w:val="auto"/>
                <w:sz w:val="24"/>
                <w:szCs w:val="24"/>
              </w:rPr>
              <w:t>。</w:t>
            </w:r>
          </w:p>
          <w:p w14:paraId="33C7E8B2">
            <w:pPr>
              <w:spacing w:line="300" w:lineRule="auto"/>
              <w:ind w:firstLine="480" w:firstLineChars="200"/>
              <w:rPr>
                <w:rFonts w:hint="eastAsia" w:ascii="宋体" w:hAnsi="宋体"/>
                <w:bCs/>
                <w:color w:val="auto"/>
                <w:sz w:val="24"/>
                <w:szCs w:val="24"/>
              </w:rPr>
            </w:pPr>
            <w:r>
              <w:rPr>
                <w:rFonts w:hint="eastAsia" w:ascii="宋体" w:hAnsi="宋体"/>
                <w:bCs/>
                <w:color w:val="auto"/>
                <w:sz w:val="24"/>
                <w:szCs w:val="24"/>
              </w:rPr>
              <w:t>3.合同工期：</w:t>
            </w:r>
            <w:r>
              <w:rPr>
                <w:rFonts w:hint="eastAsia" w:ascii="宋体" w:hAnsi="宋体" w:cs="宋体"/>
                <w:bCs/>
                <w:color w:val="auto"/>
                <w:sz w:val="24"/>
                <w:szCs w:val="24"/>
                <w:highlight w:val="none"/>
                <w:u w:val="single"/>
                <w:lang w:val="en-US" w:eastAsia="zh-CN"/>
              </w:rPr>
              <w:t>90日历天</w:t>
            </w:r>
            <w:r>
              <w:rPr>
                <w:rFonts w:hint="eastAsia" w:ascii="宋体" w:hAnsi="宋体"/>
                <w:bCs/>
                <w:color w:val="auto"/>
                <w:sz w:val="24"/>
                <w:szCs w:val="24"/>
              </w:rPr>
              <w:t>；工程质量等级：</w:t>
            </w:r>
            <w:r>
              <w:rPr>
                <w:rFonts w:hint="eastAsia" w:ascii="宋体" w:hAnsi="宋体" w:cs="宋体"/>
                <w:bCs/>
                <w:color w:val="auto"/>
                <w:sz w:val="24"/>
                <w:szCs w:val="24"/>
                <w:u w:val="single"/>
                <w:lang w:val="en-US" w:eastAsia="zh-CN"/>
              </w:rPr>
              <w:t>合格</w:t>
            </w:r>
            <w:r>
              <w:rPr>
                <w:rFonts w:hint="eastAsia" w:ascii="宋体" w:hAnsi="宋体"/>
                <w:bCs/>
                <w:color w:val="auto"/>
                <w:sz w:val="24"/>
                <w:szCs w:val="24"/>
              </w:rPr>
              <w:t>。</w:t>
            </w:r>
          </w:p>
          <w:p w14:paraId="5FE2CC0E">
            <w:pPr>
              <w:spacing w:line="300" w:lineRule="auto"/>
              <w:ind w:firstLine="480" w:firstLineChars="200"/>
              <w:rPr>
                <w:rFonts w:hint="eastAsia" w:ascii="宋体" w:hAnsi="宋体"/>
                <w:bCs/>
                <w:color w:val="auto"/>
                <w:sz w:val="24"/>
                <w:szCs w:val="24"/>
              </w:rPr>
            </w:pPr>
            <w:r>
              <w:rPr>
                <w:rFonts w:hint="eastAsia" w:ascii="宋体" w:hAnsi="宋体"/>
                <w:bCs/>
                <w:color w:val="auto"/>
                <w:sz w:val="24"/>
                <w:szCs w:val="24"/>
              </w:rPr>
              <w:t>4.招标范围：</w:t>
            </w:r>
            <w:r>
              <w:rPr>
                <w:rFonts w:hint="eastAsia" w:ascii="宋体" w:hAnsi="宋体" w:cs="宋体"/>
                <w:bCs/>
                <w:color w:val="auto"/>
                <w:sz w:val="24"/>
                <w:szCs w:val="24"/>
                <w:u w:val="single"/>
              </w:rPr>
              <w:t>公共广播系统、视频安防监控系统、建筑设备管理系统、排队叫号系统、能耗管理系统、门禁系统+可视(门禁)对讲系统、入侵报警系统、医护对讲系统、车位引导及反向寻车网络系统、智慧医院建筑设备设施服务管理平台、电子巡更系统、数字化手术室系统、探视系统、远程会议（会诊、示教）系统、多媒体信息发布系统、医院监控视频智能轨迹分析系统</w:t>
            </w:r>
            <w:r>
              <w:rPr>
                <w:rFonts w:hint="eastAsia" w:ascii="宋体" w:hAnsi="宋体" w:cs="宋体"/>
                <w:bCs/>
                <w:color w:val="auto"/>
                <w:sz w:val="24"/>
                <w:szCs w:val="24"/>
                <w:u w:val="single"/>
                <w:lang w:eastAsia="zh-CN"/>
              </w:rPr>
              <w:t>、医疗垃圾信息化管理系统</w:t>
            </w:r>
            <w:r>
              <w:rPr>
                <w:rFonts w:hint="eastAsia" w:ascii="宋体" w:hAnsi="宋体" w:cs="宋体"/>
                <w:bCs/>
                <w:color w:val="auto"/>
                <w:sz w:val="24"/>
                <w:szCs w:val="24"/>
                <w:u w:val="single"/>
              </w:rPr>
              <w:t>，</w:t>
            </w:r>
            <w:r>
              <w:rPr>
                <w:rFonts w:hint="eastAsia" w:ascii="宋体" w:hAnsi="宋体" w:eastAsia="宋体" w:cs="宋体"/>
                <w:color w:val="auto"/>
                <w:sz w:val="24"/>
                <w:szCs w:val="24"/>
                <w:u w:val="single"/>
              </w:rPr>
              <w:t>具体详施工图纸和工程量清单</w:t>
            </w:r>
            <w:r>
              <w:rPr>
                <w:rFonts w:hint="eastAsia" w:ascii="宋体" w:hAnsi="宋体" w:cs="宋体"/>
                <w:color w:val="auto"/>
                <w:sz w:val="24"/>
                <w:szCs w:val="24"/>
                <w:u w:val="single"/>
                <w:lang w:eastAsia="zh-CN"/>
              </w:rPr>
              <w:t>；</w:t>
            </w:r>
            <w:r>
              <w:rPr>
                <w:rFonts w:hint="eastAsia" w:ascii="宋体" w:hAnsi="宋体"/>
                <w:bCs/>
                <w:color w:val="auto"/>
                <w:sz w:val="24"/>
                <w:szCs w:val="24"/>
              </w:rPr>
              <w:t>单独发包的专业工程：</w:t>
            </w:r>
            <w:r>
              <w:rPr>
                <w:rFonts w:hint="eastAsia" w:ascii="宋体" w:hAnsi="宋体" w:eastAsia="宋体" w:cs="宋体"/>
                <w:bCs/>
                <w:color w:val="auto"/>
                <w:sz w:val="24"/>
                <w:szCs w:val="24"/>
                <w:u w:val="single"/>
                <w:lang w:val="en-US" w:eastAsia="zh-CN"/>
              </w:rPr>
              <w:t xml:space="preserve"> / </w:t>
            </w:r>
            <w:r>
              <w:rPr>
                <w:rFonts w:hint="eastAsia" w:ascii="宋体" w:hAnsi="宋体"/>
                <w:bCs/>
                <w:color w:val="auto"/>
                <w:sz w:val="24"/>
                <w:szCs w:val="24"/>
              </w:rPr>
              <w:t>。</w:t>
            </w:r>
          </w:p>
          <w:p w14:paraId="6D7F18F3">
            <w:pPr>
              <w:spacing w:line="300" w:lineRule="auto"/>
              <w:ind w:firstLine="480" w:firstLineChars="200"/>
              <w:rPr>
                <w:rFonts w:hint="eastAsia" w:ascii="宋体" w:hAnsi="宋体"/>
                <w:bCs/>
                <w:color w:val="auto"/>
                <w:sz w:val="24"/>
                <w:szCs w:val="24"/>
              </w:rPr>
            </w:pPr>
            <w:r>
              <w:rPr>
                <w:rFonts w:hint="eastAsia" w:ascii="宋体" w:hAnsi="宋体"/>
                <w:bCs/>
                <w:color w:val="auto"/>
                <w:sz w:val="24"/>
                <w:szCs w:val="24"/>
              </w:rPr>
              <w:t>5.工程特征：</w:t>
            </w:r>
          </w:p>
          <w:p w14:paraId="4884BA03">
            <w:pPr>
              <w:tabs>
                <w:tab w:val="left" w:pos="0"/>
              </w:tabs>
              <w:spacing w:line="300" w:lineRule="auto"/>
              <w:ind w:firstLine="472" w:firstLineChars="200"/>
              <w:jc w:val="left"/>
              <w:rPr>
                <w:rFonts w:hint="eastAsia" w:ascii="宋体" w:hAnsi="宋体"/>
                <w:bCs/>
                <w:color w:val="auto"/>
                <w:spacing w:val="-2"/>
                <w:sz w:val="24"/>
                <w:szCs w:val="24"/>
                <w:lang w:val="en-US" w:eastAsia="zh-CN"/>
              </w:rPr>
            </w:pPr>
            <w:r>
              <w:rPr>
                <w:rFonts w:hint="eastAsia" w:ascii="宋体" w:hAnsi="宋体"/>
                <w:bCs/>
                <w:color w:val="auto"/>
                <w:spacing w:val="-2"/>
                <w:sz w:val="24"/>
                <w:szCs w:val="24"/>
                <w:lang w:val="en-US" w:eastAsia="zh-CN"/>
              </w:rPr>
              <w:t xml:space="preserve">  1）建筑面积： / 。</w:t>
            </w:r>
          </w:p>
          <w:p w14:paraId="49050485">
            <w:pPr>
              <w:tabs>
                <w:tab w:val="left" w:pos="0"/>
              </w:tabs>
              <w:spacing w:line="300" w:lineRule="auto"/>
              <w:ind w:firstLine="708" w:firstLineChars="300"/>
              <w:jc w:val="left"/>
              <w:rPr>
                <w:rFonts w:hint="eastAsia" w:ascii="宋体" w:hAnsi="宋体"/>
                <w:bCs/>
                <w:color w:val="auto"/>
                <w:sz w:val="24"/>
                <w:szCs w:val="24"/>
              </w:rPr>
            </w:pPr>
            <w:r>
              <w:rPr>
                <w:rFonts w:hint="eastAsia" w:ascii="宋体" w:hAnsi="宋体"/>
                <w:bCs/>
                <w:color w:val="auto"/>
                <w:spacing w:val="-2"/>
                <w:sz w:val="24"/>
                <w:szCs w:val="24"/>
                <w:lang w:val="en-US" w:eastAsia="zh-CN"/>
              </w:rPr>
              <w:t>2）</w:t>
            </w:r>
            <w:r>
              <w:rPr>
                <w:rFonts w:hint="eastAsia" w:ascii="宋体" w:hAnsi="宋体"/>
                <w:bCs/>
                <w:color w:val="auto"/>
                <w:spacing w:val="-2"/>
                <w:sz w:val="24"/>
                <w:szCs w:val="24"/>
              </w:rPr>
              <w:t>层数：</w:t>
            </w:r>
            <w:r>
              <w:rPr>
                <w:rFonts w:hint="eastAsia" w:ascii="宋体" w:hAnsi="宋体"/>
                <w:bCs/>
                <w:color w:val="auto"/>
                <w:sz w:val="24"/>
                <w:szCs w:val="24"/>
                <w:u w:val="single"/>
                <w:lang w:val="en-US" w:eastAsia="zh-CN"/>
              </w:rPr>
              <w:t xml:space="preserve"> </w:t>
            </w:r>
            <w:r>
              <w:rPr>
                <w:rFonts w:hint="eastAsia" w:ascii="宋体" w:hAnsi="宋体" w:cs="宋体"/>
                <w:bCs/>
                <w:color w:val="auto"/>
                <w:sz w:val="24"/>
                <w:szCs w:val="24"/>
                <w:u w:val="single"/>
                <w:lang w:val="en-US" w:eastAsia="zh-CN"/>
              </w:rPr>
              <w:t xml:space="preserve">/ </w:t>
            </w:r>
            <w:r>
              <w:rPr>
                <w:rFonts w:hint="eastAsia" w:ascii="宋体" w:hAnsi="宋体"/>
                <w:bCs/>
                <w:color w:val="auto"/>
                <w:sz w:val="24"/>
                <w:szCs w:val="24"/>
              </w:rPr>
              <w:t>，</w:t>
            </w:r>
            <w:r>
              <w:rPr>
                <w:rFonts w:hint="eastAsia" w:ascii="宋体" w:hAnsi="宋体"/>
                <w:bCs/>
                <w:color w:val="auto"/>
                <w:spacing w:val="-2"/>
                <w:sz w:val="24"/>
                <w:szCs w:val="24"/>
              </w:rPr>
              <w:t>檐口高度：</w:t>
            </w:r>
            <w:r>
              <w:rPr>
                <w:rFonts w:hint="eastAsia" w:ascii="宋体" w:hAnsi="宋体"/>
                <w:bCs/>
                <w:color w:val="auto"/>
                <w:sz w:val="24"/>
                <w:szCs w:val="24"/>
                <w:u w:val="single"/>
                <w:lang w:val="en-US" w:eastAsia="zh-CN"/>
              </w:rPr>
              <w:t xml:space="preserve"> </w:t>
            </w:r>
            <w:r>
              <w:rPr>
                <w:rFonts w:hint="eastAsia" w:ascii="宋体" w:hAnsi="宋体" w:cs="宋体"/>
                <w:bCs/>
                <w:color w:val="auto"/>
                <w:sz w:val="24"/>
                <w:szCs w:val="24"/>
                <w:u w:val="single"/>
                <w:lang w:val="en-US" w:eastAsia="zh-CN"/>
              </w:rPr>
              <w:t xml:space="preserve">/ </w:t>
            </w:r>
            <w:r>
              <w:rPr>
                <w:rFonts w:hint="eastAsia" w:ascii="宋体" w:hAnsi="宋体"/>
                <w:bCs/>
                <w:color w:val="auto"/>
                <w:sz w:val="24"/>
                <w:szCs w:val="24"/>
              </w:rPr>
              <w:t>。</w:t>
            </w:r>
          </w:p>
          <w:p w14:paraId="292B6C5C">
            <w:pPr>
              <w:tabs>
                <w:tab w:val="left" w:pos="968"/>
              </w:tabs>
              <w:spacing w:line="300" w:lineRule="auto"/>
              <w:ind w:firstLine="708" w:firstLineChars="300"/>
              <w:jc w:val="left"/>
              <w:rPr>
                <w:rFonts w:hint="eastAsia" w:ascii="宋体" w:hAnsi="宋体"/>
                <w:bCs/>
                <w:color w:val="auto"/>
                <w:sz w:val="24"/>
                <w:szCs w:val="24"/>
              </w:rPr>
            </w:pPr>
            <w:r>
              <w:rPr>
                <w:rFonts w:hint="eastAsia" w:ascii="宋体" w:hAnsi="宋体"/>
                <w:bCs/>
                <w:color w:val="auto"/>
                <w:spacing w:val="-2"/>
                <w:sz w:val="24"/>
                <w:szCs w:val="24"/>
                <w:lang w:val="en-US" w:eastAsia="zh-CN"/>
              </w:rPr>
              <w:t>3）</w:t>
            </w:r>
            <w:r>
              <w:rPr>
                <w:rFonts w:hint="eastAsia" w:ascii="宋体" w:hAnsi="宋体"/>
                <w:bCs/>
                <w:color w:val="auto"/>
                <w:spacing w:val="-2"/>
                <w:sz w:val="24"/>
                <w:szCs w:val="24"/>
              </w:rPr>
              <w:t>结构质式：</w:t>
            </w:r>
            <w:r>
              <w:rPr>
                <w:rFonts w:hint="eastAsia" w:ascii="宋体" w:hAnsi="宋体"/>
                <w:bCs/>
                <w:color w:val="auto"/>
                <w:sz w:val="24"/>
                <w:szCs w:val="24"/>
                <w:u w:val="single"/>
                <w:lang w:val="en-US" w:eastAsia="zh-CN"/>
              </w:rPr>
              <w:t xml:space="preserve"> </w:t>
            </w:r>
            <w:r>
              <w:rPr>
                <w:rFonts w:hint="eastAsia" w:ascii="宋体" w:hAnsi="宋体" w:cs="宋体"/>
                <w:bCs/>
                <w:color w:val="auto"/>
                <w:sz w:val="24"/>
                <w:szCs w:val="24"/>
                <w:u w:val="single"/>
                <w:lang w:val="en-US" w:eastAsia="zh-CN"/>
              </w:rPr>
              <w:t xml:space="preserve">/ </w:t>
            </w:r>
            <w:r>
              <w:rPr>
                <w:rFonts w:hint="eastAsia" w:ascii="宋体" w:hAnsi="宋体"/>
                <w:bCs/>
                <w:color w:val="auto"/>
                <w:sz w:val="24"/>
                <w:szCs w:val="24"/>
              </w:rPr>
              <w:t>。</w:t>
            </w:r>
          </w:p>
          <w:p w14:paraId="50ADB360">
            <w:pPr>
              <w:tabs>
                <w:tab w:val="left" w:pos="968"/>
              </w:tabs>
              <w:spacing w:line="300" w:lineRule="auto"/>
              <w:ind w:firstLine="708" w:firstLineChars="300"/>
              <w:jc w:val="left"/>
              <w:rPr>
                <w:rFonts w:hint="eastAsia" w:ascii="宋体" w:hAnsi="宋体"/>
                <w:bCs/>
                <w:color w:val="auto"/>
                <w:sz w:val="24"/>
                <w:szCs w:val="24"/>
              </w:rPr>
            </w:pPr>
            <w:r>
              <w:rPr>
                <w:rFonts w:hint="eastAsia" w:ascii="宋体" w:hAnsi="宋体"/>
                <w:bCs/>
                <w:color w:val="auto"/>
                <w:spacing w:val="-2"/>
                <w:sz w:val="24"/>
                <w:szCs w:val="24"/>
                <w:lang w:val="en-US" w:eastAsia="zh-CN"/>
              </w:rPr>
              <w:t>4）</w:t>
            </w:r>
            <w:r>
              <w:rPr>
                <w:rFonts w:hint="eastAsia" w:ascii="宋体" w:hAnsi="宋体"/>
                <w:bCs/>
                <w:color w:val="auto"/>
                <w:spacing w:val="-2"/>
                <w:sz w:val="24"/>
                <w:szCs w:val="24"/>
              </w:rPr>
              <w:t>基础类型：</w:t>
            </w:r>
            <w:r>
              <w:rPr>
                <w:rFonts w:hint="eastAsia" w:ascii="宋体" w:hAnsi="宋体"/>
                <w:bCs/>
                <w:color w:val="auto"/>
                <w:sz w:val="24"/>
                <w:szCs w:val="24"/>
                <w:u w:val="single"/>
                <w:lang w:val="en-US" w:eastAsia="zh-CN"/>
              </w:rPr>
              <w:t xml:space="preserve"> </w:t>
            </w:r>
            <w:r>
              <w:rPr>
                <w:rFonts w:hint="eastAsia" w:ascii="宋体" w:hAnsi="宋体" w:cs="宋体"/>
                <w:bCs/>
                <w:color w:val="auto"/>
                <w:sz w:val="24"/>
                <w:szCs w:val="24"/>
                <w:u w:val="single"/>
                <w:lang w:val="en-US" w:eastAsia="zh-CN"/>
              </w:rPr>
              <w:t xml:space="preserve">/ </w:t>
            </w:r>
            <w:r>
              <w:rPr>
                <w:rFonts w:hint="eastAsia" w:ascii="宋体" w:hAnsi="宋体"/>
                <w:bCs/>
                <w:color w:val="auto"/>
                <w:sz w:val="24"/>
                <w:szCs w:val="24"/>
              </w:rPr>
              <w:t>。</w:t>
            </w:r>
          </w:p>
          <w:p w14:paraId="26A3FB49">
            <w:pPr>
              <w:tabs>
                <w:tab w:val="left" w:pos="0"/>
              </w:tabs>
              <w:spacing w:line="300" w:lineRule="auto"/>
              <w:ind w:firstLine="480" w:firstLineChars="200"/>
              <w:jc w:val="left"/>
              <w:rPr>
                <w:rFonts w:hint="eastAsia" w:ascii="宋体" w:hAnsi="宋体"/>
                <w:bCs/>
                <w:color w:val="auto"/>
                <w:sz w:val="24"/>
                <w:szCs w:val="24"/>
              </w:rPr>
            </w:pPr>
            <w:r>
              <w:rPr>
                <w:rFonts w:hint="eastAsia" w:ascii="宋体" w:hAnsi="宋体" w:cs="Arial"/>
                <w:bCs/>
                <w:color w:val="auto"/>
                <w:sz w:val="24"/>
                <w:szCs w:val="24"/>
              </w:rPr>
              <w:t xml:space="preserve">  </w:t>
            </w:r>
            <w:r>
              <w:rPr>
                <w:rFonts w:hint="eastAsia" w:ascii="宋体" w:hAnsi="宋体" w:cs="Arial"/>
                <w:bCs/>
                <w:color w:val="auto"/>
                <w:sz w:val="24"/>
                <w:szCs w:val="24"/>
                <w:lang w:val="en-US" w:eastAsia="zh-CN"/>
              </w:rPr>
              <w:t>5）</w:t>
            </w:r>
            <w:r>
              <w:rPr>
                <w:rFonts w:hint="eastAsia" w:ascii="宋体" w:hAnsi="宋体" w:cs="Arial"/>
                <w:bCs/>
                <w:color w:val="auto"/>
                <w:sz w:val="24"/>
                <w:szCs w:val="24"/>
              </w:rPr>
              <w:t>装饰情况：</w:t>
            </w:r>
            <w:r>
              <w:rPr>
                <w:rFonts w:hint="eastAsia" w:ascii="宋体" w:hAnsi="宋体"/>
                <w:bCs/>
                <w:color w:val="auto"/>
                <w:sz w:val="24"/>
                <w:szCs w:val="24"/>
                <w:u w:val="single"/>
                <w:lang w:val="en-US" w:eastAsia="zh-CN"/>
              </w:rPr>
              <w:t xml:space="preserve"> </w:t>
            </w:r>
            <w:r>
              <w:rPr>
                <w:rFonts w:hint="eastAsia" w:ascii="宋体" w:hAnsi="宋体" w:cs="宋体"/>
                <w:bCs/>
                <w:color w:val="auto"/>
                <w:sz w:val="24"/>
                <w:szCs w:val="24"/>
                <w:u w:val="single"/>
                <w:lang w:val="en-US" w:eastAsia="zh-CN"/>
              </w:rPr>
              <w:t xml:space="preserve">/ </w:t>
            </w:r>
            <w:r>
              <w:rPr>
                <w:rFonts w:hint="eastAsia" w:ascii="宋体" w:hAnsi="宋体"/>
                <w:bCs/>
                <w:color w:val="auto"/>
                <w:sz w:val="24"/>
                <w:szCs w:val="24"/>
              </w:rPr>
              <w:t>。</w:t>
            </w:r>
          </w:p>
          <w:p w14:paraId="49A5D0E6">
            <w:pPr>
              <w:tabs>
                <w:tab w:val="left" w:pos="968"/>
              </w:tabs>
              <w:spacing w:line="300" w:lineRule="auto"/>
              <w:ind w:firstLine="720" w:firstLineChars="300"/>
              <w:jc w:val="left"/>
              <w:rPr>
                <w:rFonts w:hint="eastAsia" w:ascii="宋体" w:hAnsi="宋体"/>
                <w:bCs/>
                <w:color w:val="auto"/>
                <w:sz w:val="24"/>
                <w:szCs w:val="24"/>
              </w:rPr>
            </w:pPr>
            <w:r>
              <w:rPr>
                <w:rFonts w:hint="eastAsia" w:ascii="宋体" w:hAnsi="宋体" w:cs="Arial"/>
                <w:bCs/>
                <w:color w:val="auto"/>
                <w:sz w:val="24"/>
                <w:szCs w:val="24"/>
                <w:lang w:val="en-US" w:eastAsia="zh-CN"/>
              </w:rPr>
              <w:t>6）</w:t>
            </w:r>
            <w:r>
              <w:rPr>
                <w:rFonts w:hint="eastAsia" w:ascii="宋体" w:hAnsi="宋体" w:cs="Arial"/>
                <w:bCs/>
                <w:color w:val="auto"/>
                <w:sz w:val="24"/>
                <w:szCs w:val="24"/>
              </w:rPr>
              <w:t>混凝土情况：</w:t>
            </w:r>
            <w:r>
              <w:rPr>
                <w:rFonts w:hint="eastAsia" w:ascii="宋体" w:hAnsi="宋体"/>
                <w:bCs/>
                <w:color w:val="auto"/>
                <w:sz w:val="24"/>
                <w:szCs w:val="24"/>
                <w:u w:val="single"/>
                <w:lang w:val="en-US" w:eastAsia="zh-CN"/>
              </w:rPr>
              <w:t xml:space="preserve"> </w:t>
            </w:r>
            <w:r>
              <w:rPr>
                <w:rFonts w:hint="eastAsia" w:ascii="宋体" w:hAnsi="宋体" w:cs="宋体"/>
                <w:bCs/>
                <w:color w:val="auto"/>
                <w:sz w:val="24"/>
                <w:szCs w:val="24"/>
                <w:u w:val="single"/>
                <w:lang w:val="en-US" w:eastAsia="zh-CN"/>
              </w:rPr>
              <w:t xml:space="preserve">/ </w:t>
            </w:r>
            <w:r>
              <w:rPr>
                <w:rFonts w:hint="eastAsia" w:ascii="宋体" w:hAnsi="宋体"/>
                <w:bCs/>
                <w:color w:val="auto"/>
                <w:sz w:val="24"/>
                <w:szCs w:val="24"/>
              </w:rPr>
              <w:t>。</w:t>
            </w:r>
          </w:p>
          <w:p w14:paraId="7D7FB403">
            <w:pPr>
              <w:tabs>
                <w:tab w:val="left" w:pos="720"/>
              </w:tabs>
              <w:spacing w:line="300" w:lineRule="auto"/>
              <w:ind w:firstLine="482" w:firstLineChars="200"/>
              <w:rPr>
                <w:rFonts w:hint="eastAsia" w:ascii="宋体" w:hAnsi="宋体"/>
                <w:b/>
                <w:bCs/>
                <w:color w:val="auto"/>
                <w:sz w:val="24"/>
                <w:szCs w:val="24"/>
              </w:rPr>
            </w:pPr>
            <w:r>
              <w:rPr>
                <w:rFonts w:hint="eastAsia" w:ascii="宋体" w:hAnsi="宋体"/>
                <w:b/>
                <w:bCs/>
                <w:color w:val="auto"/>
                <w:sz w:val="24"/>
                <w:szCs w:val="24"/>
              </w:rPr>
              <w:t>二、编制范围</w:t>
            </w:r>
          </w:p>
          <w:p w14:paraId="72BD90F8">
            <w:pPr>
              <w:spacing w:line="300" w:lineRule="auto"/>
              <w:ind w:firstLine="480" w:firstLineChars="200"/>
              <w:rPr>
                <w:rFonts w:hint="eastAsia" w:ascii="宋体" w:hAnsi="宋体"/>
                <w:bCs/>
                <w:color w:val="auto"/>
                <w:sz w:val="24"/>
                <w:szCs w:val="24"/>
              </w:rPr>
            </w:pPr>
            <w:r>
              <w:rPr>
                <w:rFonts w:hint="eastAsia" w:ascii="宋体" w:hAnsi="宋体"/>
                <w:bCs/>
                <w:color w:val="auto"/>
                <w:sz w:val="24"/>
                <w:szCs w:val="24"/>
              </w:rPr>
              <w:t>按照</w:t>
            </w:r>
            <w:r>
              <w:rPr>
                <w:rFonts w:hint="eastAsia" w:ascii="宋体" w:hAnsi="宋体" w:eastAsia="宋体" w:cs="宋体"/>
                <w:bCs/>
                <w:color w:val="auto"/>
                <w:sz w:val="24"/>
                <w:szCs w:val="24"/>
                <w:u w:val="single"/>
              </w:rPr>
              <w:t>中</w:t>
            </w:r>
            <w:r>
              <w:rPr>
                <w:rFonts w:hint="eastAsia" w:ascii="宋体" w:hAnsi="宋体" w:cs="宋体"/>
                <w:bCs/>
                <w:color w:val="auto"/>
                <w:sz w:val="24"/>
                <w:szCs w:val="24"/>
                <w:u w:val="single"/>
                <w:lang w:val="en-US" w:eastAsia="zh-CN"/>
              </w:rPr>
              <w:t>元</w:t>
            </w:r>
            <w:r>
              <w:rPr>
                <w:rFonts w:hint="eastAsia" w:ascii="宋体" w:hAnsi="宋体" w:eastAsia="宋体" w:cs="宋体"/>
                <w:bCs/>
                <w:color w:val="auto"/>
                <w:sz w:val="24"/>
                <w:szCs w:val="24"/>
                <w:u w:val="single"/>
              </w:rPr>
              <w:t>(厦门)</w:t>
            </w:r>
            <w:r>
              <w:rPr>
                <w:rFonts w:hint="eastAsia" w:ascii="宋体" w:hAnsi="宋体" w:cs="宋体"/>
                <w:bCs/>
                <w:color w:val="auto"/>
                <w:sz w:val="24"/>
                <w:szCs w:val="24"/>
                <w:u w:val="single"/>
                <w:lang w:val="en-US" w:eastAsia="zh-CN"/>
              </w:rPr>
              <w:t>工程设计研究院</w:t>
            </w:r>
            <w:r>
              <w:rPr>
                <w:rFonts w:hint="eastAsia" w:ascii="宋体" w:hAnsi="宋体" w:eastAsia="宋体" w:cs="宋体"/>
                <w:bCs/>
                <w:color w:val="auto"/>
                <w:sz w:val="24"/>
                <w:szCs w:val="24"/>
                <w:u w:val="single"/>
              </w:rPr>
              <w:t>有限公司</w:t>
            </w:r>
            <w:r>
              <w:rPr>
                <w:rFonts w:hint="eastAsia" w:ascii="宋体" w:hAnsi="宋体"/>
                <w:bCs/>
                <w:color w:val="auto"/>
                <w:sz w:val="24"/>
                <w:szCs w:val="24"/>
              </w:rPr>
              <w:t>设计的</w:t>
            </w:r>
            <w:r>
              <w:rPr>
                <w:rFonts w:hint="eastAsia" w:ascii="宋体" w:hAnsi="宋体"/>
                <w:color w:val="auto"/>
                <w:sz w:val="24"/>
                <w:szCs w:val="24"/>
                <w:u w:val="single"/>
              </w:rPr>
              <w:t>厦门市妇幼保健院集美院区智能化专项安防类、楼宇智能（二期）</w:t>
            </w:r>
            <w:r>
              <w:rPr>
                <w:rFonts w:hint="eastAsia" w:ascii="宋体" w:hAnsi="宋体"/>
                <w:bCs/>
                <w:color w:val="auto"/>
                <w:sz w:val="24"/>
                <w:szCs w:val="24"/>
              </w:rPr>
              <w:t>图纸，专业范围包括</w:t>
            </w:r>
            <w:r>
              <w:rPr>
                <w:rFonts w:hint="eastAsia" w:ascii="宋体" w:hAnsi="宋体" w:cs="宋体"/>
                <w:bCs/>
                <w:color w:val="auto"/>
                <w:sz w:val="24"/>
                <w:szCs w:val="24"/>
                <w:u w:val="single"/>
              </w:rPr>
              <w:t>公共广播系统、视频安防监控系统、建筑设备管理系统、排队叫号系统、能耗管理系统、门禁系统+可视(门禁)对讲系统、入侵报警系统、医护对讲系统、车位引导及反向寻车网络系统、智慧医院建筑设备设施服务管理平台、电子巡更系统、数字化手术室系统、探视系统、远程会议（会诊、示教）系统、多媒体信息发布系统、医院监控视频智能轨迹分析系统</w:t>
            </w:r>
            <w:r>
              <w:rPr>
                <w:rFonts w:hint="eastAsia" w:ascii="宋体" w:hAnsi="宋体" w:cs="宋体"/>
                <w:bCs/>
                <w:color w:val="auto"/>
                <w:sz w:val="24"/>
                <w:szCs w:val="24"/>
                <w:u w:val="single"/>
                <w:lang w:eastAsia="zh-CN"/>
              </w:rPr>
              <w:t>、、医疗垃圾信息化管理系统</w:t>
            </w:r>
            <w:r>
              <w:rPr>
                <w:rFonts w:hint="eastAsia" w:ascii="宋体" w:hAnsi="宋体" w:cs="宋体"/>
                <w:bCs/>
                <w:color w:val="auto"/>
                <w:sz w:val="24"/>
                <w:szCs w:val="24"/>
                <w:u w:val="single"/>
              </w:rPr>
              <w:t>，</w:t>
            </w:r>
            <w:r>
              <w:rPr>
                <w:rFonts w:hint="eastAsia" w:ascii="宋体" w:hAnsi="宋体" w:eastAsia="宋体" w:cs="宋体"/>
                <w:color w:val="auto"/>
                <w:sz w:val="24"/>
                <w:szCs w:val="24"/>
                <w:u w:val="single"/>
              </w:rPr>
              <w:t>具体详施工图纸和工程量清单</w:t>
            </w:r>
            <w:r>
              <w:rPr>
                <w:rFonts w:hint="eastAsia" w:ascii="宋体" w:hAnsi="宋体" w:cs="宋体"/>
                <w:color w:val="auto"/>
                <w:sz w:val="24"/>
                <w:szCs w:val="24"/>
                <w:u w:val="single"/>
                <w:lang w:eastAsia="zh-CN"/>
              </w:rPr>
              <w:t>；</w:t>
            </w:r>
            <w:r>
              <w:rPr>
                <w:rFonts w:hint="eastAsia" w:ascii="宋体" w:hAnsi="宋体"/>
                <w:bCs/>
                <w:color w:val="auto"/>
                <w:sz w:val="24"/>
                <w:szCs w:val="24"/>
              </w:rPr>
              <w:t>具体如下：</w:t>
            </w:r>
          </w:p>
          <w:p w14:paraId="000E3604">
            <w:pPr>
              <w:numPr>
                <w:ilvl w:val="0"/>
                <w:numId w:val="1"/>
              </w:numPr>
              <w:tabs>
                <w:tab w:val="left" w:pos="578"/>
              </w:tabs>
              <w:spacing w:line="300" w:lineRule="auto"/>
              <w:ind w:left="142" w:leftChars="0" w:firstLine="458" w:firstLineChars="0"/>
              <w:rPr>
                <w:rFonts w:hint="eastAsia" w:ascii="宋体" w:hAnsi="宋体" w:cs="宋体"/>
                <w:bCs/>
                <w:color w:val="auto"/>
                <w:sz w:val="24"/>
                <w:szCs w:val="24"/>
                <w:u w:val="single"/>
              </w:rPr>
            </w:pPr>
            <w:r>
              <w:rPr>
                <w:rFonts w:hint="eastAsia" w:ascii="宋体" w:hAnsi="宋体" w:cs="宋体"/>
                <w:bCs/>
                <w:color w:val="auto"/>
                <w:sz w:val="24"/>
                <w:szCs w:val="24"/>
                <w:u w:val="single"/>
              </w:rPr>
              <w:t>公共广播系统</w:t>
            </w:r>
            <w:r>
              <w:rPr>
                <w:rFonts w:hint="eastAsia" w:ascii="宋体" w:hAnsi="宋体" w:cs="宋体"/>
                <w:bCs/>
                <w:color w:val="auto"/>
                <w:sz w:val="24"/>
                <w:szCs w:val="24"/>
                <w:u w:val="single"/>
                <w:lang w:eastAsia="zh-CN"/>
              </w:rPr>
              <w:t>；</w:t>
            </w:r>
          </w:p>
          <w:p w14:paraId="2960AD8D">
            <w:pPr>
              <w:numPr>
                <w:ilvl w:val="0"/>
                <w:numId w:val="1"/>
              </w:numPr>
              <w:tabs>
                <w:tab w:val="left" w:pos="578"/>
              </w:tabs>
              <w:spacing w:line="300" w:lineRule="auto"/>
              <w:ind w:left="142" w:leftChars="0" w:firstLine="458" w:firstLineChars="0"/>
              <w:rPr>
                <w:rFonts w:hint="eastAsia" w:ascii="宋体" w:hAnsi="宋体" w:cs="宋体"/>
                <w:bCs/>
                <w:color w:val="auto"/>
                <w:sz w:val="24"/>
                <w:szCs w:val="24"/>
                <w:u w:val="single"/>
                <w:lang w:val="en-US" w:eastAsia="zh-CN"/>
              </w:rPr>
            </w:pPr>
            <w:r>
              <w:rPr>
                <w:rFonts w:hint="eastAsia" w:ascii="宋体" w:hAnsi="宋体" w:cs="宋体"/>
                <w:bCs/>
                <w:color w:val="auto"/>
                <w:sz w:val="24"/>
                <w:szCs w:val="24"/>
                <w:u w:val="single"/>
              </w:rPr>
              <w:t>视频安防监控系统</w:t>
            </w:r>
            <w:r>
              <w:rPr>
                <w:rFonts w:hint="eastAsia" w:ascii="宋体" w:hAnsi="宋体" w:cs="宋体"/>
                <w:bCs/>
                <w:color w:val="auto"/>
                <w:sz w:val="24"/>
                <w:szCs w:val="24"/>
                <w:u w:val="single"/>
                <w:lang w:eastAsia="zh-CN"/>
              </w:rPr>
              <w:t>；</w:t>
            </w:r>
          </w:p>
          <w:p w14:paraId="53708243">
            <w:pPr>
              <w:numPr>
                <w:ilvl w:val="0"/>
                <w:numId w:val="1"/>
              </w:numPr>
              <w:tabs>
                <w:tab w:val="left" w:pos="578"/>
              </w:tabs>
              <w:spacing w:line="300" w:lineRule="auto"/>
              <w:ind w:left="142" w:leftChars="0" w:firstLine="458" w:firstLineChars="0"/>
              <w:rPr>
                <w:rFonts w:hint="eastAsia" w:ascii="宋体" w:hAnsi="宋体" w:cs="宋体"/>
                <w:bCs/>
                <w:color w:val="auto"/>
                <w:sz w:val="24"/>
                <w:szCs w:val="24"/>
                <w:u w:val="single"/>
                <w:lang w:val="en-US" w:eastAsia="zh-CN"/>
              </w:rPr>
            </w:pPr>
            <w:r>
              <w:rPr>
                <w:rFonts w:hint="eastAsia" w:ascii="宋体" w:hAnsi="宋体" w:cs="宋体"/>
                <w:bCs/>
                <w:color w:val="auto"/>
                <w:sz w:val="24"/>
                <w:szCs w:val="24"/>
                <w:u w:val="single"/>
              </w:rPr>
              <w:t>建筑设备管理系统</w:t>
            </w:r>
            <w:r>
              <w:rPr>
                <w:rFonts w:hint="eastAsia" w:ascii="宋体" w:hAnsi="宋体" w:cs="宋体"/>
                <w:bCs/>
                <w:color w:val="auto"/>
                <w:sz w:val="24"/>
                <w:szCs w:val="24"/>
                <w:u w:val="single"/>
                <w:lang w:eastAsia="zh-CN"/>
              </w:rPr>
              <w:t>；</w:t>
            </w:r>
          </w:p>
          <w:p w14:paraId="284A0B63">
            <w:pPr>
              <w:numPr>
                <w:ilvl w:val="0"/>
                <w:numId w:val="1"/>
              </w:numPr>
              <w:tabs>
                <w:tab w:val="left" w:pos="578"/>
              </w:tabs>
              <w:spacing w:line="300" w:lineRule="auto"/>
              <w:ind w:left="142" w:leftChars="0" w:firstLine="458" w:firstLineChars="0"/>
              <w:rPr>
                <w:rFonts w:hint="eastAsia" w:ascii="宋体" w:hAnsi="宋体" w:cs="宋体"/>
                <w:bCs/>
                <w:color w:val="auto"/>
                <w:sz w:val="24"/>
                <w:szCs w:val="24"/>
                <w:u w:val="single"/>
                <w:lang w:val="en-US" w:eastAsia="zh-CN"/>
              </w:rPr>
            </w:pPr>
            <w:r>
              <w:rPr>
                <w:rFonts w:hint="eastAsia" w:ascii="宋体" w:hAnsi="宋体" w:cs="宋体"/>
                <w:bCs/>
                <w:color w:val="auto"/>
                <w:sz w:val="24"/>
                <w:szCs w:val="24"/>
                <w:u w:val="single"/>
              </w:rPr>
              <w:t>排队叫号系统、能耗管理系统</w:t>
            </w:r>
            <w:r>
              <w:rPr>
                <w:rFonts w:hint="eastAsia" w:ascii="宋体" w:hAnsi="宋体" w:cs="宋体"/>
                <w:bCs/>
                <w:color w:val="auto"/>
                <w:sz w:val="24"/>
                <w:szCs w:val="24"/>
                <w:u w:val="single"/>
                <w:lang w:eastAsia="zh-CN"/>
              </w:rPr>
              <w:t>；</w:t>
            </w:r>
          </w:p>
          <w:p w14:paraId="2D7AEFE1">
            <w:pPr>
              <w:numPr>
                <w:ilvl w:val="0"/>
                <w:numId w:val="1"/>
              </w:numPr>
              <w:tabs>
                <w:tab w:val="left" w:pos="578"/>
              </w:tabs>
              <w:spacing w:line="300" w:lineRule="auto"/>
              <w:ind w:left="142" w:leftChars="0" w:firstLine="458" w:firstLineChars="0"/>
              <w:rPr>
                <w:rFonts w:hint="eastAsia" w:ascii="宋体" w:hAnsi="宋体" w:cs="宋体"/>
                <w:bCs/>
                <w:color w:val="auto"/>
                <w:sz w:val="24"/>
                <w:szCs w:val="24"/>
                <w:u w:val="single"/>
                <w:lang w:val="en-US" w:eastAsia="zh-CN"/>
              </w:rPr>
            </w:pPr>
            <w:r>
              <w:rPr>
                <w:rFonts w:hint="eastAsia" w:ascii="宋体" w:hAnsi="宋体" w:cs="宋体"/>
                <w:bCs/>
                <w:color w:val="auto"/>
                <w:sz w:val="24"/>
                <w:szCs w:val="24"/>
                <w:u w:val="single"/>
              </w:rPr>
              <w:t>门禁系统+可视(门禁)对讲系统</w:t>
            </w:r>
            <w:r>
              <w:rPr>
                <w:rFonts w:hint="eastAsia" w:ascii="宋体" w:hAnsi="宋体" w:cs="宋体"/>
                <w:bCs/>
                <w:color w:val="auto"/>
                <w:sz w:val="24"/>
                <w:szCs w:val="24"/>
                <w:u w:val="single"/>
                <w:lang w:val="en-US" w:eastAsia="zh-CN"/>
              </w:rPr>
              <w:t>；</w:t>
            </w:r>
          </w:p>
          <w:p w14:paraId="6BF1041E">
            <w:pPr>
              <w:numPr>
                <w:ilvl w:val="0"/>
                <w:numId w:val="1"/>
              </w:numPr>
              <w:tabs>
                <w:tab w:val="left" w:pos="578"/>
              </w:tabs>
              <w:spacing w:line="300" w:lineRule="auto"/>
              <w:ind w:left="142" w:leftChars="0" w:firstLine="458" w:firstLineChars="0"/>
              <w:rPr>
                <w:rFonts w:hint="eastAsia" w:ascii="宋体" w:hAnsi="宋体" w:cs="宋体"/>
                <w:bCs/>
                <w:color w:val="auto"/>
                <w:sz w:val="24"/>
                <w:szCs w:val="24"/>
                <w:u w:val="single"/>
                <w:lang w:val="en-US" w:eastAsia="zh-CN"/>
              </w:rPr>
            </w:pPr>
            <w:r>
              <w:rPr>
                <w:rFonts w:hint="eastAsia" w:ascii="宋体" w:hAnsi="宋体" w:cs="宋体"/>
                <w:bCs/>
                <w:color w:val="auto"/>
                <w:sz w:val="24"/>
                <w:szCs w:val="24"/>
                <w:u w:val="single"/>
              </w:rPr>
              <w:t>入侵报警系统</w:t>
            </w:r>
            <w:r>
              <w:rPr>
                <w:rFonts w:hint="eastAsia" w:ascii="宋体" w:hAnsi="宋体" w:cs="宋体"/>
                <w:bCs/>
                <w:color w:val="auto"/>
                <w:sz w:val="24"/>
                <w:szCs w:val="24"/>
                <w:u w:val="single"/>
                <w:lang w:eastAsia="zh-CN"/>
              </w:rPr>
              <w:t>；</w:t>
            </w:r>
          </w:p>
          <w:p w14:paraId="615A83E8">
            <w:pPr>
              <w:numPr>
                <w:ilvl w:val="0"/>
                <w:numId w:val="1"/>
              </w:numPr>
              <w:tabs>
                <w:tab w:val="left" w:pos="578"/>
              </w:tabs>
              <w:spacing w:line="300" w:lineRule="auto"/>
              <w:ind w:left="142" w:leftChars="0" w:firstLine="458" w:firstLineChars="0"/>
              <w:rPr>
                <w:rFonts w:hint="eastAsia" w:ascii="宋体" w:hAnsi="宋体" w:cs="宋体"/>
                <w:bCs/>
                <w:color w:val="auto"/>
                <w:sz w:val="24"/>
                <w:szCs w:val="24"/>
                <w:u w:val="single"/>
                <w:lang w:val="en-US" w:eastAsia="zh-CN"/>
              </w:rPr>
            </w:pPr>
            <w:r>
              <w:rPr>
                <w:rFonts w:hint="eastAsia" w:ascii="宋体" w:hAnsi="宋体" w:cs="宋体"/>
                <w:bCs/>
                <w:color w:val="auto"/>
                <w:sz w:val="24"/>
                <w:szCs w:val="24"/>
                <w:u w:val="single"/>
              </w:rPr>
              <w:t>医护对讲系统</w:t>
            </w:r>
            <w:r>
              <w:rPr>
                <w:rFonts w:hint="eastAsia" w:ascii="宋体" w:hAnsi="宋体" w:cs="宋体"/>
                <w:bCs/>
                <w:color w:val="auto"/>
                <w:sz w:val="24"/>
                <w:szCs w:val="24"/>
                <w:u w:val="single"/>
                <w:lang w:eastAsia="zh-CN"/>
              </w:rPr>
              <w:t>；</w:t>
            </w:r>
          </w:p>
          <w:p w14:paraId="7A6257D5">
            <w:pPr>
              <w:numPr>
                <w:ilvl w:val="0"/>
                <w:numId w:val="1"/>
              </w:numPr>
              <w:tabs>
                <w:tab w:val="left" w:pos="578"/>
              </w:tabs>
              <w:spacing w:line="300" w:lineRule="auto"/>
              <w:ind w:left="142" w:leftChars="0" w:firstLine="458" w:firstLineChars="0"/>
              <w:rPr>
                <w:rFonts w:hint="eastAsia" w:ascii="宋体" w:hAnsi="宋体" w:cs="宋体"/>
                <w:bCs/>
                <w:color w:val="auto"/>
                <w:sz w:val="24"/>
                <w:szCs w:val="24"/>
                <w:u w:val="single"/>
                <w:lang w:val="en-US" w:eastAsia="zh-CN"/>
              </w:rPr>
            </w:pPr>
            <w:r>
              <w:rPr>
                <w:rFonts w:hint="eastAsia" w:ascii="宋体" w:hAnsi="宋体" w:cs="宋体"/>
                <w:bCs/>
                <w:color w:val="auto"/>
                <w:sz w:val="24"/>
                <w:szCs w:val="24"/>
                <w:u w:val="single"/>
              </w:rPr>
              <w:t>车位引导及反向寻车网络系统</w:t>
            </w:r>
            <w:r>
              <w:rPr>
                <w:rFonts w:hint="eastAsia" w:ascii="宋体" w:hAnsi="宋体" w:cs="宋体"/>
                <w:bCs/>
                <w:color w:val="auto"/>
                <w:sz w:val="24"/>
                <w:szCs w:val="24"/>
                <w:u w:val="single"/>
                <w:lang w:eastAsia="zh-CN"/>
              </w:rPr>
              <w:t>；</w:t>
            </w:r>
          </w:p>
          <w:p w14:paraId="287D9BFD">
            <w:pPr>
              <w:numPr>
                <w:ilvl w:val="0"/>
                <w:numId w:val="1"/>
              </w:numPr>
              <w:tabs>
                <w:tab w:val="left" w:pos="578"/>
              </w:tabs>
              <w:spacing w:line="300" w:lineRule="auto"/>
              <w:ind w:left="142" w:leftChars="0" w:firstLine="458" w:firstLineChars="0"/>
              <w:rPr>
                <w:rFonts w:hint="eastAsia" w:ascii="宋体" w:hAnsi="宋体" w:cs="宋体"/>
                <w:bCs/>
                <w:color w:val="auto"/>
                <w:sz w:val="24"/>
                <w:szCs w:val="24"/>
                <w:u w:val="single"/>
                <w:lang w:val="en-US" w:eastAsia="zh-CN"/>
              </w:rPr>
            </w:pPr>
            <w:r>
              <w:rPr>
                <w:rFonts w:hint="eastAsia" w:ascii="宋体" w:hAnsi="宋体" w:cs="宋体"/>
                <w:bCs/>
                <w:color w:val="auto"/>
                <w:sz w:val="24"/>
                <w:szCs w:val="24"/>
                <w:u w:val="single"/>
              </w:rPr>
              <w:t>智慧医院建筑设备设施服务管理平台</w:t>
            </w:r>
            <w:r>
              <w:rPr>
                <w:rFonts w:hint="eastAsia" w:ascii="宋体" w:hAnsi="宋体" w:cs="宋体"/>
                <w:bCs/>
                <w:color w:val="auto"/>
                <w:sz w:val="24"/>
                <w:szCs w:val="24"/>
                <w:u w:val="single"/>
                <w:lang w:eastAsia="zh-CN"/>
              </w:rPr>
              <w:t>；</w:t>
            </w:r>
          </w:p>
          <w:p w14:paraId="26578F78">
            <w:pPr>
              <w:numPr>
                <w:ilvl w:val="0"/>
                <w:numId w:val="1"/>
              </w:numPr>
              <w:tabs>
                <w:tab w:val="left" w:pos="578"/>
              </w:tabs>
              <w:spacing w:line="300" w:lineRule="auto"/>
              <w:ind w:left="142" w:leftChars="0" w:firstLine="458" w:firstLineChars="0"/>
              <w:rPr>
                <w:rFonts w:hint="eastAsia" w:ascii="宋体" w:hAnsi="宋体" w:cs="宋体"/>
                <w:bCs/>
                <w:color w:val="auto"/>
                <w:sz w:val="24"/>
                <w:szCs w:val="24"/>
                <w:u w:val="single"/>
                <w:lang w:val="en-US" w:eastAsia="zh-CN"/>
              </w:rPr>
            </w:pPr>
            <w:r>
              <w:rPr>
                <w:rFonts w:hint="eastAsia" w:ascii="宋体" w:hAnsi="宋体" w:cs="宋体"/>
                <w:bCs/>
                <w:color w:val="auto"/>
                <w:sz w:val="24"/>
                <w:szCs w:val="24"/>
                <w:u w:val="single"/>
              </w:rPr>
              <w:t>电子巡更系统</w:t>
            </w:r>
            <w:r>
              <w:rPr>
                <w:rFonts w:hint="eastAsia" w:ascii="宋体" w:hAnsi="宋体" w:cs="宋体"/>
                <w:bCs/>
                <w:color w:val="auto"/>
                <w:sz w:val="24"/>
                <w:szCs w:val="24"/>
                <w:u w:val="single"/>
                <w:lang w:eastAsia="zh-CN"/>
              </w:rPr>
              <w:t>；</w:t>
            </w:r>
          </w:p>
          <w:p w14:paraId="4481DA55">
            <w:pPr>
              <w:numPr>
                <w:ilvl w:val="0"/>
                <w:numId w:val="1"/>
              </w:numPr>
              <w:tabs>
                <w:tab w:val="left" w:pos="578"/>
              </w:tabs>
              <w:spacing w:line="300" w:lineRule="auto"/>
              <w:ind w:left="142" w:leftChars="0" w:firstLine="458" w:firstLineChars="0"/>
              <w:rPr>
                <w:rFonts w:hint="eastAsia" w:ascii="宋体" w:hAnsi="宋体" w:cs="宋体"/>
                <w:bCs/>
                <w:color w:val="auto"/>
                <w:sz w:val="24"/>
                <w:szCs w:val="24"/>
                <w:u w:val="single"/>
                <w:lang w:val="en-US" w:eastAsia="zh-CN"/>
              </w:rPr>
            </w:pPr>
            <w:r>
              <w:rPr>
                <w:rFonts w:hint="eastAsia" w:ascii="宋体" w:hAnsi="宋体" w:cs="宋体"/>
                <w:bCs/>
                <w:color w:val="auto"/>
                <w:sz w:val="24"/>
                <w:szCs w:val="24"/>
                <w:u w:val="single"/>
              </w:rPr>
              <w:t>数字化手术室系统</w:t>
            </w:r>
            <w:r>
              <w:rPr>
                <w:rFonts w:hint="eastAsia" w:ascii="宋体" w:hAnsi="宋体" w:cs="宋体"/>
                <w:bCs/>
                <w:color w:val="auto"/>
                <w:sz w:val="24"/>
                <w:szCs w:val="24"/>
                <w:u w:val="single"/>
                <w:lang w:eastAsia="zh-CN"/>
              </w:rPr>
              <w:t>；</w:t>
            </w:r>
          </w:p>
          <w:p w14:paraId="4000F8CD">
            <w:pPr>
              <w:numPr>
                <w:ilvl w:val="0"/>
                <w:numId w:val="1"/>
              </w:numPr>
              <w:tabs>
                <w:tab w:val="left" w:pos="578"/>
              </w:tabs>
              <w:spacing w:line="300" w:lineRule="auto"/>
              <w:ind w:left="142" w:leftChars="0" w:firstLine="458" w:firstLineChars="0"/>
              <w:rPr>
                <w:rFonts w:hint="eastAsia" w:ascii="宋体" w:hAnsi="宋体" w:cs="宋体"/>
                <w:bCs/>
                <w:color w:val="auto"/>
                <w:sz w:val="24"/>
                <w:szCs w:val="24"/>
                <w:u w:val="single"/>
                <w:lang w:val="en-US" w:eastAsia="zh-CN"/>
              </w:rPr>
            </w:pPr>
            <w:r>
              <w:rPr>
                <w:rFonts w:hint="eastAsia" w:ascii="宋体" w:hAnsi="宋体" w:cs="宋体"/>
                <w:bCs/>
                <w:color w:val="auto"/>
                <w:sz w:val="24"/>
                <w:szCs w:val="24"/>
                <w:u w:val="single"/>
              </w:rPr>
              <w:t>探视系统</w:t>
            </w:r>
            <w:r>
              <w:rPr>
                <w:rFonts w:hint="eastAsia" w:ascii="宋体" w:hAnsi="宋体" w:cs="宋体"/>
                <w:bCs/>
                <w:color w:val="auto"/>
                <w:sz w:val="24"/>
                <w:szCs w:val="24"/>
                <w:u w:val="single"/>
                <w:lang w:eastAsia="zh-CN"/>
              </w:rPr>
              <w:t>；</w:t>
            </w:r>
          </w:p>
          <w:p w14:paraId="2CD15165">
            <w:pPr>
              <w:numPr>
                <w:ilvl w:val="0"/>
                <w:numId w:val="1"/>
              </w:numPr>
              <w:tabs>
                <w:tab w:val="left" w:pos="578"/>
              </w:tabs>
              <w:spacing w:line="300" w:lineRule="auto"/>
              <w:ind w:left="142" w:leftChars="0" w:firstLine="458" w:firstLineChars="0"/>
              <w:rPr>
                <w:rFonts w:hint="eastAsia" w:ascii="宋体" w:hAnsi="宋体" w:cs="宋体"/>
                <w:bCs/>
                <w:color w:val="auto"/>
                <w:sz w:val="24"/>
                <w:szCs w:val="24"/>
                <w:u w:val="single"/>
                <w:lang w:val="en-US" w:eastAsia="zh-CN"/>
              </w:rPr>
            </w:pPr>
            <w:r>
              <w:rPr>
                <w:rFonts w:hint="eastAsia" w:ascii="宋体" w:hAnsi="宋体" w:cs="宋体"/>
                <w:bCs/>
                <w:color w:val="auto"/>
                <w:sz w:val="24"/>
                <w:szCs w:val="24"/>
                <w:u w:val="single"/>
              </w:rPr>
              <w:t>远程会议（会诊、示教）系统</w:t>
            </w:r>
            <w:r>
              <w:rPr>
                <w:rFonts w:hint="eastAsia" w:ascii="宋体" w:hAnsi="宋体" w:cs="宋体"/>
                <w:bCs/>
                <w:color w:val="auto"/>
                <w:sz w:val="24"/>
                <w:szCs w:val="24"/>
                <w:u w:val="single"/>
                <w:lang w:eastAsia="zh-CN"/>
              </w:rPr>
              <w:t>；</w:t>
            </w:r>
          </w:p>
          <w:p w14:paraId="027EA4CE">
            <w:pPr>
              <w:numPr>
                <w:ilvl w:val="0"/>
                <w:numId w:val="1"/>
              </w:numPr>
              <w:tabs>
                <w:tab w:val="left" w:pos="578"/>
              </w:tabs>
              <w:spacing w:line="300" w:lineRule="auto"/>
              <w:ind w:left="142" w:leftChars="0" w:firstLine="458" w:firstLineChars="0"/>
              <w:rPr>
                <w:rFonts w:hint="eastAsia" w:ascii="宋体" w:hAnsi="宋体" w:cs="宋体"/>
                <w:bCs/>
                <w:color w:val="auto"/>
                <w:sz w:val="24"/>
                <w:szCs w:val="24"/>
                <w:u w:val="single"/>
                <w:lang w:val="en-US" w:eastAsia="zh-CN"/>
              </w:rPr>
            </w:pPr>
            <w:r>
              <w:rPr>
                <w:rFonts w:hint="eastAsia" w:ascii="宋体" w:hAnsi="宋体" w:cs="宋体"/>
                <w:bCs/>
                <w:color w:val="auto"/>
                <w:sz w:val="24"/>
                <w:szCs w:val="24"/>
                <w:u w:val="single"/>
              </w:rPr>
              <w:t>多媒体信息发布系统</w:t>
            </w:r>
            <w:r>
              <w:rPr>
                <w:rFonts w:hint="eastAsia" w:ascii="宋体" w:hAnsi="宋体" w:cs="宋体"/>
                <w:bCs/>
                <w:color w:val="auto"/>
                <w:sz w:val="24"/>
                <w:szCs w:val="24"/>
                <w:u w:val="single"/>
                <w:lang w:eastAsia="zh-CN"/>
              </w:rPr>
              <w:t>；</w:t>
            </w:r>
          </w:p>
          <w:p w14:paraId="0C7AE13F">
            <w:pPr>
              <w:numPr>
                <w:ilvl w:val="0"/>
                <w:numId w:val="1"/>
              </w:numPr>
              <w:tabs>
                <w:tab w:val="left" w:pos="578"/>
              </w:tabs>
              <w:spacing w:line="300" w:lineRule="auto"/>
              <w:ind w:left="142" w:leftChars="0" w:firstLine="458" w:firstLineChars="0"/>
              <w:rPr>
                <w:rFonts w:hint="eastAsia" w:ascii="宋体" w:hAnsi="宋体" w:cs="宋体"/>
                <w:bCs/>
                <w:color w:val="auto"/>
                <w:sz w:val="24"/>
                <w:szCs w:val="24"/>
                <w:u w:val="single"/>
                <w:lang w:val="en-US" w:eastAsia="zh-CN"/>
              </w:rPr>
            </w:pPr>
            <w:r>
              <w:rPr>
                <w:rFonts w:hint="eastAsia" w:ascii="宋体" w:hAnsi="宋体" w:cs="宋体"/>
                <w:bCs/>
                <w:color w:val="auto"/>
                <w:sz w:val="24"/>
                <w:szCs w:val="24"/>
                <w:u w:val="single"/>
              </w:rPr>
              <w:t>医院监控视频智能轨迹分析系统</w:t>
            </w:r>
          </w:p>
          <w:p w14:paraId="3A839A09">
            <w:pPr>
              <w:numPr>
                <w:ilvl w:val="0"/>
                <w:numId w:val="1"/>
              </w:numPr>
              <w:tabs>
                <w:tab w:val="left" w:pos="578"/>
              </w:tabs>
              <w:spacing w:line="300" w:lineRule="auto"/>
              <w:ind w:left="142" w:leftChars="0" w:firstLine="458" w:firstLineChars="0"/>
              <w:rPr>
                <w:rFonts w:hint="eastAsia" w:ascii="宋体" w:hAnsi="宋体" w:cs="宋体"/>
                <w:bCs/>
                <w:color w:val="auto"/>
                <w:sz w:val="24"/>
                <w:szCs w:val="24"/>
                <w:u w:val="single"/>
                <w:lang w:val="en-US" w:eastAsia="zh-CN"/>
              </w:rPr>
            </w:pPr>
            <w:r>
              <w:rPr>
                <w:rFonts w:hint="eastAsia" w:ascii="宋体" w:hAnsi="宋体" w:cs="宋体"/>
                <w:bCs/>
                <w:color w:val="auto"/>
                <w:sz w:val="24"/>
                <w:szCs w:val="24"/>
                <w:u w:val="single"/>
                <w:lang w:eastAsia="zh-CN"/>
              </w:rPr>
              <w:t>医疗垃圾信息化管理系统</w:t>
            </w:r>
            <w:r>
              <w:rPr>
                <w:rFonts w:hint="eastAsia" w:ascii="宋体" w:hAnsi="宋体" w:cs="宋体"/>
                <w:bCs/>
                <w:color w:val="auto"/>
                <w:sz w:val="24"/>
                <w:szCs w:val="24"/>
                <w:u w:val="single"/>
                <w:lang w:eastAsia="zh-CN"/>
              </w:rPr>
              <w:t>。</w:t>
            </w:r>
          </w:p>
          <w:p w14:paraId="6F1F4CFD">
            <w:pPr>
              <w:tabs>
                <w:tab w:val="left" w:pos="720"/>
              </w:tabs>
              <w:spacing w:line="300" w:lineRule="auto"/>
              <w:ind w:firstLine="482" w:firstLineChars="200"/>
              <w:rPr>
                <w:rFonts w:hint="eastAsia" w:ascii="宋体" w:hAnsi="宋体"/>
                <w:b/>
                <w:bCs/>
                <w:color w:val="auto"/>
                <w:sz w:val="24"/>
                <w:szCs w:val="24"/>
              </w:rPr>
            </w:pPr>
            <w:r>
              <w:rPr>
                <w:rFonts w:hint="eastAsia" w:ascii="宋体" w:hAnsi="宋体"/>
                <w:b/>
                <w:bCs/>
                <w:color w:val="auto"/>
                <w:sz w:val="24"/>
                <w:szCs w:val="24"/>
              </w:rPr>
              <w:t>三、编制依据</w:t>
            </w:r>
          </w:p>
          <w:p w14:paraId="76678816">
            <w:pPr>
              <w:spacing w:line="360" w:lineRule="auto"/>
              <w:ind w:firstLine="480" w:firstLineChars="200"/>
              <w:jc w:val="left"/>
              <w:rPr>
                <w:rFonts w:hint="eastAsia" w:ascii="宋体" w:hAnsi="宋体"/>
                <w:bCs/>
                <w:color w:val="auto"/>
                <w:sz w:val="24"/>
                <w:szCs w:val="24"/>
              </w:rPr>
            </w:pPr>
            <w:r>
              <w:rPr>
                <w:rFonts w:hint="eastAsia" w:ascii="宋体" w:hAnsi="宋体"/>
                <w:bCs/>
                <w:color w:val="auto"/>
                <w:sz w:val="24"/>
                <w:szCs w:val="24"/>
              </w:rPr>
              <w:t>1.图纸：</w:t>
            </w:r>
            <w:r>
              <w:rPr>
                <w:rFonts w:hint="eastAsia" w:ascii="宋体" w:hAnsi="宋体" w:eastAsia="宋体" w:cs="宋体"/>
                <w:bCs/>
                <w:color w:val="auto"/>
                <w:sz w:val="24"/>
                <w:szCs w:val="24"/>
                <w:u w:val="single"/>
              </w:rPr>
              <w:t>中</w:t>
            </w:r>
            <w:r>
              <w:rPr>
                <w:rFonts w:hint="eastAsia" w:ascii="宋体" w:hAnsi="宋体" w:cs="宋体"/>
                <w:bCs/>
                <w:color w:val="auto"/>
                <w:sz w:val="24"/>
                <w:szCs w:val="24"/>
                <w:u w:val="single"/>
                <w:lang w:val="en-US" w:eastAsia="zh-CN"/>
              </w:rPr>
              <w:t>元</w:t>
            </w:r>
            <w:r>
              <w:rPr>
                <w:rFonts w:hint="eastAsia" w:ascii="宋体" w:hAnsi="宋体" w:eastAsia="宋体" w:cs="宋体"/>
                <w:bCs/>
                <w:color w:val="auto"/>
                <w:sz w:val="24"/>
                <w:szCs w:val="24"/>
                <w:u w:val="single"/>
              </w:rPr>
              <w:t>(厦门)</w:t>
            </w:r>
            <w:r>
              <w:rPr>
                <w:rFonts w:hint="eastAsia" w:ascii="宋体" w:hAnsi="宋体" w:cs="宋体"/>
                <w:bCs/>
                <w:color w:val="auto"/>
                <w:sz w:val="24"/>
                <w:szCs w:val="24"/>
                <w:u w:val="single"/>
                <w:lang w:val="en-US" w:eastAsia="zh-CN"/>
              </w:rPr>
              <w:t>工程设计研究院</w:t>
            </w:r>
            <w:r>
              <w:rPr>
                <w:rFonts w:hint="eastAsia" w:ascii="宋体" w:hAnsi="宋体" w:eastAsia="宋体" w:cs="宋体"/>
                <w:bCs/>
                <w:color w:val="auto"/>
                <w:sz w:val="24"/>
                <w:szCs w:val="24"/>
                <w:u w:val="single"/>
              </w:rPr>
              <w:t>有限公司</w:t>
            </w:r>
            <w:r>
              <w:rPr>
                <w:rFonts w:hint="eastAsia" w:ascii="宋体" w:hAnsi="宋体"/>
                <w:color w:val="auto"/>
                <w:sz w:val="24"/>
                <w:szCs w:val="24"/>
              </w:rPr>
              <w:t>设计的</w:t>
            </w:r>
            <w:r>
              <w:rPr>
                <w:rFonts w:hint="eastAsia" w:ascii="宋体" w:hAnsi="宋体"/>
                <w:color w:val="auto"/>
                <w:sz w:val="24"/>
                <w:szCs w:val="24"/>
                <w:u w:val="single"/>
              </w:rPr>
              <w:t>厦门市妇幼保健院集美院区智能化专项安防类、楼宇智能（二期）</w:t>
            </w:r>
            <w:r>
              <w:rPr>
                <w:rFonts w:hint="eastAsia" w:ascii="宋体" w:hAnsi="宋体" w:eastAsia="宋体" w:cs="宋体"/>
                <w:bCs/>
                <w:color w:val="auto"/>
                <w:sz w:val="24"/>
                <w:szCs w:val="24"/>
                <w:u w:val="single"/>
              </w:rPr>
              <w:t>项目</w:t>
            </w:r>
            <w:r>
              <w:rPr>
                <w:rFonts w:hint="eastAsia" w:ascii="宋体" w:hAnsi="宋体"/>
                <w:color w:val="auto"/>
                <w:sz w:val="24"/>
                <w:szCs w:val="24"/>
              </w:rPr>
              <w:t>图纸及有关设计文件。</w:t>
            </w:r>
          </w:p>
          <w:p w14:paraId="7DE458E7">
            <w:pPr>
              <w:spacing w:line="300" w:lineRule="auto"/>
              <w:ind w:firstLine="480" w:firstLineChars="200"/>
              <w:rPr>
                <w:rFonts w:hint="eastAsia" w:ascii="宋体" w:hAnsi="宋体"/>
                <w:color w:val="auto"/>
                <w:sz w:val="24"/>
                <w:szCs w:val="24"/>
              </w:rPr>
            </w:pPr>
            <w:r>
              <w:rPr>
                <w:rFonts w:hint="eastAsia" w:ascii="宋体" w:hAnsi="宋体"/>
                <w:bCs/>
                <w:color w:val="auto"/>
                <w:sz w:val="24"/>
                <w:szCs w:val="24"/>
              </w:rPr>
              <w:t>2.招标文件：</w:t>
            </w:r>
            <w:r>
              <w:rPr>
                <w:rFonts w:hint="eastAsia" w:ascii="宋体" w:hAnsi="宋体"/>
                <w:bCs/>
                <w:color w:val="auto"/>
                <w:sz w:val="24"/>
                <w:szCs w:val="24"/>
                <w:u w:val="single"/>
              </w:rPr>
              <w:t>厦门市公物采购招投标有限公司</w:t>
            </w:r>
            <w:r>
              <w:rPr>
                <w:rFonts w:hint="eastAsia" w:ascii="宋体" w:hAnsi="宋体"/>
                <w:bCs/>
                <w:color w:val="auto"/>
                <w:sz w:val="24"/>
                <w:szCs w:val="24"/>
              </w:rPr>
              <w:t>编制的招标文件，</w:t>
            </w:r>
            <w:r>
              <w:rPr>
                <w:rFonts w:hint="eastAsia" w:ascii="宋体" w:hAnsi="宋体"/>
                <w:color w:val="auto"/>
                <w:sz w:val="24"/>
                <w:szCs w:val="24"/>
              </w:rPr>
              <w:t>其中，招标控制价中与现行计价规定不一致的内容：</w:t>
            </w:r>
            <w:r>
              <w:rPr>
                <w:rFonts w:hint="eastAsia" w:ascii="宋体" w:hAnsi="宋体"/>
                <w:bCs/>
                <w:color w:val="auto"/>
                <w:sz w:val="24"/>
                <w:szCs w:val="24"/>
                <w:u w:val="single"/>
              </w:rPr>
              <w:t xml:space="preserve">    </w:t>
            </w:r>
            <w:r>
              <w:rPr>
                <w:rFonts w:hint="eastAsia" w:ascii="宋体" w:hAnsi="宋体"/>
                <w:bCs/>
                <w:color w:val="auto"/>
                <w:sz w:val="24"/>
                <w:szCs w:val="24"/>
                <w:u w:val="single"/>
                <w:lang w:val="en-US" w:eastAsia="zh-CN"/>
              </w:rPr>
              <w:t>/</w:t>
            </w:r>
            <w:r>
              <w:rPr>
                <w:rFonts w:hint="eastAsia" w:ascii="宋体" w:hAnsi="宋体"/>
                <w:bCs/>
                <w:color w:val="auto"/>
                <w:sz w:val="24"/>
                <w:szCs w:val="24"/>
                <w:u w:val="single"/>
              </w:rPr>
              <w:t xml:space="preserve">   </w:t>
            </w:r>
            <w:r>
              <w:rPr>
                <w:rFonts w:hint="eastAsia" w:ascii="宋体" w:hAnsi="宋体"/>
                <w:bCs/>
                <w:color w:val="auto"/>
                <w:sz w:val="24"/>
                <w:szCs w:val="24"/>
              </w:rPr>
              <w:t>。</w:t>
            </w:r>
          </w:p>
          <w:p w14:paraId="5290A390">
            <w:pPr>
              <w:spacing w:line="300" w:lineRule="auto"/>
              <w:ind w:firstLine="480" w:firstLineChars="200"/>
              <w:rPr>
                <w:rFonts w:hint="eastAsia" w:ascii="宋体" w:hAnsi="宋体"/>
                <w:bCs/>
                <w:color w:val="auto"/>
                <w:sz w:val="24"/>
                <w:szCs w:val="24"/>
              </w:rPr>
            </w:pPr>
            <w:r>
              <w:rPr>
                <w:rFonts w:hint="eastAsia" w:ascii="宋体" w:hAnsi="宋体" w:cs="Arial"/>
                <w:bCs/>
                <w:color w:val="auto"/>
                <w:sz w:val="24"/>
                <w:szCs w:val="24"/>
              </w:rPr>
              <w:t>3.</w:t>
            </w:r>
            <w:r>
              <w:rPr>
                <w:rFonts w:hint="eastAsia" w:ascii="宋体" w:hAnsi="宋体"/>
                <w:bCs/>
                <w:color w:val="auto"/>
                <w:sz w:val="24"/>
                <w:szCs w:val="24"/>
              </w:rPr>
              <w:t>地质勘察报告：</w:t>
            </w:r>
            <w:r>
              <w:rPr>
                <w:rFonts w:hint="eastAsia" w:ascii="宋体" w:hAnsi="宋体" w:cs="宋体"/>
                <w:bCs/>
                <w:color w:val="auto"/>
                <w:sz w:val="24"/>
                <w:szCs w:val="24"/>
                <w:highlight w:val="none"/>
                <w:u w:val="single"/>
                <w:lang w:val="en-US" w:eastAsia="zh-CN"/>
              </w:rPr>
              <w:t>/</w:t>
            </w:r>
            <w:r>
              <w:rPr>
                <w:rFonts w:hint="eastAsia" w:ascii="宋体" w:hAnsi="宋体"/>
                <w:bCs/>
                <w:color w:val="auto"/>
                <w:sz w:val="24"/>
                <w:szCs w:val="24"/>
              </w:rPr>
              <w:t>。</w:t>
            </w:r>
          </w:p>
          <w:p w14:paraId="252F5769">
            <w:pPr>
              <w:spacing w:line="300" w:lineRule="auto"/>
              <w:ind w:firstLine="480" w:firstLineChars="200"/>
              <w:rPr>
                <w:rFonts w:hint="eastAsia" w:ascii="宋体" w:hAnsi="宋体"/>
                <w:bCs/>
                <w:color w:val="auto"/>
                <w:sz w:val="24"/>
                <w:szCs w:val="24"/>
              </w:rPr>
            </w:pPr>
            <w:r>
              <w:rPr>
                <w:rFonts w:hint="eastAsia" w:ascii="宋体" w:hAnsi="宋体"/>
                <w:bCs/>
                <w:color w:val="auto"/>
                <w:sz w:val="24"/>
                <w:szCs w:val="24"/>
              </w:rPr>
              <w:t>4.计价计量规范：</w:t>
            </w:r>
            <w:r>
              <w:rPr>
                <w:rFonts w:hint="eastAsia" w:ascii="宋体" w:hAnsi="宋体"/>
                <w:bCs/>
                <w:color w:val="auto"/>
                <w:sz w:val="24"/>
                <w:szCs w:val="24"/>
                <w:highlight w:val="none"/>
                <w:u w:val="single"/>
              </w:rPr>
              <w:t xml:space="preserve"> 建设工程工程量清单计价规范》（GB50500-2013）、招标人拟定的计价规则、《房屋建筑与装饰工程工程量计算规范》(GB50854-2013)福建省实施细则、《通用安装工程工程量计算规范》(GB50856-2013)福建省实施细则、《市政工程工程量计算规范》GB50857-2013福建实施细则、《园林绿化工程工程量计算规范》GB50858-2013福建实施细则、《构筑物工程工程量计算规范》(GB50860-2013)福建省实施细则 </w:t>
            </w:r>
            <w:r>
              <w:rPr>
                <w:rFonts w:hint="eastAsia" w:ascii="宋体" w:hAnsi="宋体"/>
                <w:bCs/>
                <w:color w:val="auto"/>
                <w:sz w:val="24"/>
                <w:szCs w:val="24"/>
                <w:highlight w:val="none"/>
              </w:rPr>
              <w:t>。</w:t>
            </w:r>
          </w:p>
          <w:p w14:paraId="3A29730D">
            <w:pPr>
              <w:autoSpaceDE w:val="0"/>
              <w:autoSpaceDN w:val="0"/>
              <w:spacing w:line="300" w:lineRule="auto"/>
              <w:ind w:firstLine="480" w:firstLineChars="200"/>
              <w:rPr>
                <w:rFonts w:hint="eastAsia" w:ascii="宋体" w:hAnsi="宋体"/>
                <w:bCs/>
                <w:color w:val="auto"/>
                <w:sz w:val="24"/>
                <w:szCs w:val="24"/>
              </w:rPr>
            </w:pPr>
            <w:r>
              <w:rPr>
                <w:rFonts w:hint="eastAsia" w:ascii="宋体" w:hAnsi="宋体"/>
                <w:bCs/>
                <w:color w:val="auto"/>
                <w:sz w:val="24"/>
                <w:szCs w:val="24"/>
              </w:rPr>
              <w:t>5.预算定额：</w:t>
            </w:r>
            <w:r>
              <w:rPr>
                <w:rFonts w:hint="eastAsia" w:ascii="宋体" w:hAnsi="宋体"/>
                <w:bCs/>
                <w:color w:val="auto"/>
                <w:sz w:val="24"/>
                <w:szCs w:val="24"/>
                <w:highlight w:val="none"/>
                <w:u w:val="single"/>
              </w:rPr>
              <w:t xml:space="preserve"> 福建省房屋建筑与装饰工程预算定额》（FJYD-101-2017）、《福建省市政工程预算定额》（FJYD-401-2017~FJYD-409-2017）、《福建省园林绿化工程预算定额》 (FJYD-501-2017)、《福建省通用安装工程预算定额》(FJYD-301-2017 ～ FJYD-311-2017) 、《福建省装配式建筑工程预算定额》（FJYD-103-2017）及现行补充或调整文件（截止202</w:t>
            </w:r>
            <w:r>
              <w:rPr>
                <w:rFonts w:hint="eastAsia" w:ascii="宋体" w:hAnsi="宋体"/>
                <w:bCs/>
                <w:color w:val="auto"/>
                <w:sz w:val="24"/>
                <w:szCs w:val="24"/>
                <w:highlight w:val="none"/>
                <w:u w:val="single"/>
                <w:lang w:val="en-US" w:eastAsia="zh-CN"/>
              </w:rPr>
              <w:t>5</w:t>
            </w:r>
            <w:r>
              <w:rPr>
                <w:rFonts w:hint="eastAsia" w:ascii="宋体" w:hAnsi="宋体"/>
                <w:bCs/>
                <w:color w:val="auto"/>
                <w:sz w:val="24"/>
                <w:szCs w:val="24"/>
                <w:highlight w:val="none"/>
                <w:u w:val="single"/>
              </w:rPr>
              <w:t>年</w:t>
            </w:r>
            <w:r>
              <w:rPr>
                <w:rFonts w:hint="eastAsia" w:ascii="宋体" w:hAnsi="宋体"/>
                <w:bCs/>
                <w:color w:val="auto"/>
                <w:sz w:val="24"/>
                <w:szCs w:val="24"/>
                <w:highlight w:val="none"/>
                <w:u w:val="single"/>
                <w:lang w:val="en-US" w:eastAsia="zh-CN"/>
              </w:rPr>
              <w:t>3</w:t>
            </w:r>
            <w:r>
              <w:rPr>
                <w:rFonts w:hint="eastAsia" w:ascii="宋体" w:hAnsi="宋体"/>
                <w:bCs/>
                <w:color w:val="auto"/>
                <w:sz w:val="24"/>
                <w:szCs w:val="24"/>
                <w:highlight w:val="none"/>
                <w:u w:val="single"/>
              </w:rPr>
              <w:t>月</w:t>
            </w:r>
            <w:r>
              <w:rPr>
                <w:rFonts w:hint="eastAsia" w:ascii="宋体" w:hAnsi="宋体"/>
                <w:bCs/>
                <w:color w:val="auto"/>
                <w:sz w:val="24"/>
                <w:szCs w:val="24"/>
                <w:highlight w:val="none"/>
                <w:u w:val="single"/>
                <w:lang w:val="en-US" w:eastAsia="zh-CN"/>
              </w:rPr>
              <w:t>28</w:t>
            </w:r>
            <w:r>
              <w:rPr>
                <w:rFonts w:hint="eastAsia" w:ascii="宋体" w:hAnsi="宋体"/>
                <w:bCs/>
                <w:color w:val="auto"/>
                <w:sz w:val="24"/>
                <w:szCs w:val="24"/>
                <w:highlight w:val="none"/>
                <w:u w:val="single"/>
              </w:rPr>
              <w:t>日以前</w:t>
            </w:r>
            <w:r>
              <w:rPr>
                <w:rFonts w:hint="eastAsia" w:ascii="宋体" w:hAnsi="宋体"/>
                <w:bCs/>
                <w:color w:val="auto"/>
                <w:sz w:val="24"/>
                <w:szCs w:val="24"/>
                <w:highlight w:val="none"/>
                <w:u w:val="single"/>
                <w:lang w:eastAsia="zh-CN"/>
              </w:rPr>
              <w:t>）</w:t>
            </w:r>
            <w:r>
              <w:rPr>
                <w:rFonts w:hint="eastAsia" w:ascii="宋体" w:hAnsi="宋体"/>
                <w:bCs/>
                <w:color w:val="auto"/>
                <w:sz w:val="24"/>
                <w:szCs w:val="24"/>
              </w:rPr>
              <w:t>。</w:t>
            </w:r>
          </w:p>
          <w:p w14:paraId="348EF216">
            <w:pPr>
              <w:spacing w:line="300" w:lineRule="auto"/>
              <w:ind w:firstLine="480" w:firstLineChars="200"/>
              <w:rPr>
                <w:rFonts w:hint="eastAsia" w:ascii="宋体" w:hAnsi="宋体"/>
                <w:bCs/>
                <w:color w:val="auto"/>
                <w:sz w:val="24"/>
                <w:szCs w:val="24"/>
              </w:rPr>
            </w:pPr>
            <w:r>
              <w:rPr>
                <w:rFonts w:hint="eastAsia" w:ascii="宋体" w:hAnsi="宋体"/>
                <w:bCs/>
                <w:color w:val="auto"/>
                <w:sz w:val="24"/>
                <w:szCs w:val="24"/>
              </w:rPr>
              <w:t>6.费用定额：</w:t>
            </w:r>
            <w:r>
              <w:rPr>
                <w:rFonts w:hint="eastAsia" w:ascii="宋体" w:hAnsi="宋体"/>
                <w:bCs/>
                <w:color w:val="auto"/>
                <w:sz w:val="24"/>
                <w:szCs w:val="24"/>
                <w:highlight w:val="none"/>
                <w:u w:val="single"/>
              </w:rPr>
              <w:t>《福建省建筑安装工程费用定额》（2017版）及现行补充调整文件</w:t>
            </w:r>
            <w:r>
              <w:rPr>
                <w:rFonts w:hint="eastAsia" w:ascii="宋体" w:hAnsi="宋体" w:eastAsia="宋体" w:cs="宋体"/>
                <w:bCs/>
                <w:color w:val="auto"/>
                <w:sz w:val="24"/>
                <w:szCs w:val="24"/>
                <w:u w:val="single"/>
              </w:rPr>
              <w:t>及现行补充调整文件</w:t>
            </w:r>
            <w:r>
              <w:rPr>
                <w:rFonts w:hint="eastAsia" w:ascii="宋体" w:hAnsi="宋体"/>
                <w:bCs/>
                <w:color w:val="auto"/>
                <w:sz w:val="24"/>
                <w:szCs w:val="24"/>
                <w:highlight w:val="none"/>
                <w:u w:val="single"/>
              </w:rPr>
              <w:t>（截止202</w:t>
            </w:r>
            <w:r>
              <w:rPr>
                <w:rFonts w:hint="eastAsia" w:ascii="宋体" w:hAnsi="宋体"/>
                <w:bCs/>
                <w:color w:val="auto"/>
                <w:sz w:val="24"/>
                <w:szCs w:val="24"/>
                <w:highlight w:val="none"/>
                <w:u w:val="single"/>
                <w:lang w:val="en-US" w:eastAsia="zh-CN"/>
              </w:rPr>
              <w:t>5</w:t>
            </w:r>
            <w:r>
              <w:rPr>
                <w:rFonts w:hint="eastAsia" w:ascii="宋体" w:hAnsi="宋体"/>
                <w:bCs/>
                <w:color w:val="auto"/>
                <w:sz w:val="24"/>
                <w:szCs w:val="24"/>
                <w:highlight w:val="none"/>
                <w:u w:val="single"/>
              </w:rPr>
              <w:t>年</w:t>
            </w:r>
            <w:r>
              <w:rPr>
                <w:rFonts w:hint="eastAsia" w:ascii="宋体" w:hAnsi="宋体"/>
                <w:bCs/>
                <w:color w:val="auto"/>
                <w:sz w:val="24"/>
                <w:szCs w:val="24"/>
                <w:highlight w:val="none"/>
                <w:u w:val="single"/>
                <w:lang w:val="en-US" w:eastAsia="zh-CN"/>
              </w:rPr>
              <w:t>3</w:t>
            </w:r>
            <w:r>
              <w:rPr>
                <w:rFonts w:hint="eastAsia" w:ascii="宋体" w:hAnsi="宋体"/>
                <w:bCs/>
                <w:color w:val="auto"/>
                <w:sz w:val="24"/>
                <w:szCs w:val="24"/>
                <w:highlight w:val="none"/>
                <w:u w:val="single"/>
              </w:rPr>
              <w:t>月</w:t>
            </w:r>
            <w:r>
              <w:rPr>
                <w:rFonts w:hint="eastAsia" w:ascii="宋体" w:hAnsi="宋体"/>
                <w:bCs/>
                <w:color w:val="auto"/>
                <w:sz w:val="24"/>
                <w:szCs w:val="24"/>
                <w:highlight w:val="none"/>
                <w:u w:val="single"/>
                <w:lang w:val="en-US" w:eastAsia="zh-CN"/>
              </w:rPr>
              <w:t>28</w:t>
            </w:r>
            <w:r>
              <w:rPr>
                <w:rFonts w:hint="eastAsia" w:ascii="宋体" w:hAnsi="宋体"/>
                <w:bCs/>
                <w:color w:val="auto"/>
                <w:sz w:val="24"/>
                <w:szCs w:val="24"/>
                <w:highlight w:val="none"/>
                <w:u w:val="single"/>
              </w:rPr>
              <w:t>日以前）</w:t>
            </w:r>
            <w:r>
              <w:rPr>
                <w:rFonts w:hint="eastAsia" w:ascii="宋体" w:hAnsi="宋体"/>
                <w:bCs/>
                <w:color w:val="auto"/>
                <w:sz w:val="24"/>
                <w:szCs w:val="24"/>
              </w:rPr>
              <w:t>。其中，暂列金额：</w:t>
            </w:r>
            <w:r>
              <w:rPr>
                <w:rFonts w:hint="eastAsia" w:ascii="宋体" w:hAnsi="宋体"/>
                <w:bCs/>
                <w:color w:val="auto"/>
                <w:sz w:val="24"/>
                <w:szCs w:val="24"/>
                <w:u w:val="single"/>
                <w:lang w:val="en-US" w:eastAsia="zh-CN"/>
              </w:rPr>
              <w:t>/</w:t>
            </w:r>
            <w:r>
              <w:rPr>
                <w:rFonts w:hint="eastAsia" w:ascii="宋体" w:hAnsi="宋体"/>
                <w:bCs/>
                <w:color w:val="auto"/>
                <w:sz w:val="24"/>
                <w:szCs w:val="24"/>
              </w:rPr>
              <w:t>；专业工程暂估价：</w:t>
            </w:r>
            <w:r>
              <w:rPr>
                <w:rFonts w:hint="eastAsia" w:ascii="宋体" w:hAnsi="宋体"/>
                <w:bCs/>
                <w:color w:val="auto"/>
                <w:sz w:val="24"/>
                <w:szCs w:val="24"/>
                <w:u w:val="single"/>
              </w:rPr>
              <w:t xml:space="preserve"> </w:t>
            </w:r>
            <w:r>
              <w:rPr>
                <w:rFonts w:hint="eastAsia" w:ascii="宋体" w:hAnsi="宋体"/>
                <w:bCs/>
                <w:color w:val="auto"/>
                <w:sz w:val="24"/>
                <w:szCs w:val="24"/>
                <w:u w:val="single"/>
                <w:lang w:val="en-US" w:eastAsia="zh-CN"/>
              </w:rPr>
              <w:t>/</w:t>
            </w:r>
            <w:r>
              <w:rPr>
                <w:rFonts w:hint="eastAsia" w:ascii="宋体" w:hAnsi="宋体"/>
                <w:bCs/>
                <w:color w:val="auto"/>
                <w:sz w:val="24"/>
                <w:szCs w:val="24"/>
                <w:u w:val="single"/>
              </w:rPr>
              <w:t xml:space="preserve">  </w:t>
            </w:r>
            <w:r>
              <w:rPr>
                <w:rFonts w:hint="eastAsia" w:ascii="宋体" w:hAnsi="宋体"/>
                <w:bCs/>
                <w:color w:val="auto"/>
                <w:sz w:val="24"/>
                <w:szCs w:val="24"/>
              </w:rPr>
              <w:t>；甲供材料费：</w:t>
            </w:r>
            <w:r>
              <w:rPr>
                <w:rFonts w:hint="eastAsia" w:ascii="宋体" w:hAnsi="宋体"/>
                <w:bCs/>
                <w:color w:val="auto"/>
                <w:sz w:val="24"/>
                <w:szCs w:val="24"/>
                <w:u w:val="single"/>
              </w:rPr>
              <w:t xml:space="preserve">  </w:t>
            </w:r>
            <w:r>
              <w:rPr>
                <w:rFonts w:hint="eastAsia" w:ascii="宋体" w:hAnsi="宋体"/>
                <w:bCs/>
                <w:color w:val="auto"/>
                <w:sz w:val="24"/>
                <w:szCs w:val="24"/>
                <w:u w:val="single"/>
                <w:lang w:val="en-US" w:eastAsia="zh-CN"/>
              </w:rPr>
              <w:t>/</w:t>
            </w:r>
            <w:r>
              <w:rPr>
                <w:rFonts w:hint="eastAsia" w:ascii="宋体" w:hAnsi="宋体"/>
                <w:bCs/>
                <w:color w:val="auto"/>
                <w:sz w:val="24"/>
                <w:szCs w:val="24"/>
                <w:u w:val="single"/>
              </w:rPr>
              <w:t xml:space="preserve"> </w:t>
            </w:r>
            <w:r>
              <w:rPr>
                <w:rFonts w:hint="eastAsia" w:ascii="宋体" w:hAnsi="宋体"/>
                <w:bCs/>
                <w:color w:val="auto"/>
                <w:sz w:val="24"/>
                <w:szCs w:val="24"/>
              </w:rPr>
              <w:t>。</w:t>
            </w:r>
          </w:p>
          <w:p w14:paraId="5155BD17">
            <w:pPr>
              <w:tabs>
                <w:tab w:val="left" w:pos="720"/>
              </w:tabs>
              <w:spacing w:line="300" w:lineRule="auto"/>
              <w:ind w:firstLine="474" w:firstLineChars="200"/>
              <w:rPr>
                <w:rFonts w:hint="eastAsia" w:ascii="宋体" w:hAnsi="宋体"/>
                <w:b/>
                <w:bCs/>
                <w:color w:val="auto"/>
                <w:sz w:val="24"/>
                <w:szCs w:val="24"/>
              </w:rPr>
            </w:pPr>
            <w:r>
              <w:rPr>
                <w:rFonts w:hint="eastAsia" w:ascii="宋体" w:hAnsi="宋体"/>
                <w:b/>
                <w:bCs/>
                <w:color w:val="auto"/>
                <w:spacing w:val="-2"/>
                <w:sz w:val="24"/>
                <w:szCs w:val="24"/>
                <w:lang w:val="en-US" w:eastAsia="zh-CN"/>
              </w:rPr>
              <w:t>四</w:t>
            </w:r>
            <w:r>
              <w:rPr>
                <w:rFonts w:hint="eastAsia" w:ascii="宋体" w:hAnsi="宋体"/>
                <w:b/>
                <w:bCs/>
                <w:color w:val="auto"/>
                <w:spacing w:val="-2"/>
                <w:sz w:val="24"/>
                <w:szCs w:val="24"/>
              </w:rPr>
              <w:t>、</w:t>
            </w:r>
            <w:r>
              <w:rPr>
                <w:rFonts w:hint="eastAsia" w:ascii="宋体" w:hAnsi="宋体"/>
                <w:b/>
                <w:color w:val="auto"/>
                <w:sz w:val="24"/>
                <w:szCs w:val="24"/>
              </w:rPr>
              <w:t>主要材料设备参考品牌明细表</w:t>
            </w:r>
            <w:r>
              <w:rPr>
                <w:rFonts w:hint="eastAsia" w:ascii="宋体" w:hAnsi="宋体"/>
                <w:b/>
                <w:color w:val="auto"/>
                <w:sz w:val="24"/>
                <w:szCs w:val="24"/>
                <w:u w:val="single"/>
                <w:lang w:eastAsia="zh-CN"/>
              </w:rPr>
              <w:t>（详见招标文件）</w:t>
            </w:r>
          </w:p>
          <w:p w14:paraId="15E6069F">
            <w:pPr>
              <w:spacing w:line="300" w:lineRule="auto"/>
              <w:jc w:val="center"/>
              <w:rPr>
                <w:rFonts w:hint="eastAsia" w:ascii="宋体" w:hAnsi="宋体" w:eastAsia="宋体"/>
                <w:color w:val="auto"/>
                <w:sz w:val="24"/>
                <w:szCs w:val="24"/>
                <w:lang w:eastAsia="zh-CN"/>
              </w:rPr>
            </w:pPr>
            <w:r>
              <w:rPr>
                <w:rFonts w:hint="eastAsia" w:ascii="宋体" w:hAnsi="宋体"/>
                <w:bCs/>
                <w:color w:val="auto"/>
                <w:sz w:val="24"/>
                <w:szCs w:val="24"/>
              </w:rPr>
              <w:t>主要材料设备参考品牌明细表</w:t>
            </w:r>
          </w:p>
          <w:tbl>
            <w:tblPr>
              <w:tblStyle w:val="8"/>
              <w:tblW w:w="0" w:type="auto"/>
              <w:tblInd w:w="5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0"/>
              <w:gridCol w:w="880"/>
              <w:gridCol w:w="1470"/>
              <w:gridCol w:w="940"/>
              <w:gridCol w:w="800"/>
              <w:gridCol w:w="850"/>
              <w:gridCol w:w="820"/>
              <w:gridCol w:w="870"/>
              <w:gridCol w:w="790"/>
            </w:tblGrid>
            <w:tr w14:paraId="1F020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6" w:hRule="atLeast"/>
              </w:trPr>
              <w:tc>
                <w:tcPr>
                  <w:tcW w:w="620" w:type="dxa"/>
                  <w:vMerge w:val="restart"/>
                  <w:noWrap w:val="0"/>
                  <w:vAlign w:val="center"/>
                </w:tcPr>
                <w:p w14:paraId="7CAF9E7E">
                  <w:pPr>
                    <w:widowControl/>
                    <w:spacing w:line="300" w:lineRule="auto"/>
                    <w:jc w:val="center"/>
                    <w:textAlignment w:val="auto"/>
                    <w:rPr>
                      <w:rFonts w:hint="eastAsia" w:ascii="宋体" w:hAnsi="宋体"/>
                      <w:color w:val="auto"/>
                      <w:sz w:val="21"/>
                      <w:szCs w:val="21"/>
                    </w:rPr>
                  </w:pPr>
                  <w:r>
                    <w:rPr>
                      <w:rFonts w:hint="eastAsia" w:ascii="宋体" w:hAnsi="宋体"/>
                      <w:color w:val="auto"/>
                      <w:sz w:val="21"/>
                      <w:szCs w:val="21"/>
                    </w:rPr>
                    <w:t>序号</w:t>
                  </w:r>
                </w:p>
              </w:tc>
              <w:tc>
                <w:tcPr>
                  <w:tcW w:w="880" w:type="dxa"/>
                  <w:vMerge w:val="restart"/>
                  <w:noWrap w:val="0"/>
                  <w:vAlign w:val="center"/>
                </w:tcPr>
                <w:p w14:paraId="10BB722E">
                  <w:pPr>
                    <w:widowControl/>
                    <w:spacing w:line="300" w:lineRule="auto"/>
                    <w:jc w:val="center"/>
                    <w:textAlignment w:val="auto"/>
                    <w:rPr>
                      <w:rFonts w:hint="eastAsia" w:ascii="宋体" w:hAnsi="宋体"/>
                      <w:color w:val="auto"/>
                      <w:sz w:val="21"/>
                      <w:szCs w:val="21"/>
                    </w:rPr>
                  </w:pPr>
                  <w:r>
                    <w:rPr>
                      <w:rFonts w:hint="eastAsia" w:ascii="宋体" w:hAnsi="宋体"/>
                      <w:color w:val="auto"/>
                      <w:sz w:val="21"/>
                      <w:szCs w:val="21"/>
                    </w:rPr>
                    <w:t>材料设备名称</w:t>
                  </w:r>
                </w:p>
              </w:tc>
              <w:tc>
                <w:tcPr>
                  <w:tcW w:w="1470" w:type="dxa"/>
                  <w:vMerge w:val="restart"/>
                  <w:noWrap w:val="0"/>
                  <w:vAlign w:val="center"/>
                </w:tcPr>
                <w:p w14:paraId="646B3CEB">
                  <w:pPr>
                    <w:spacing w:line="300" w:lineRule="auto"/>
                    <w:jc w:val="center"/>
                    <w:rPr>
                      <w:rFonts w:hint="eastAsia" w:ascii="宋体" w:hAnsi="宋体"/>
                      <w:color w:val="auto"/>
                      <w:sz w:val="21"/>
                      <w:szCs w:val="21"/>
                    </w:rPr>
                  </w:pPr>
                  <w:r>
                    <w:rPr>
                      <w:rFonts w:hint="eastAsia" w:ascii="宋体" w:hAnsi="宋体"/>
                      <w:color w:val="auto"/>
                      <w:sz w:val="21"/>
                      <w:szCs w:val="21"/>
                    </w:rPr>
                    <w:t>规格、型号、技术参数</w:t>
                  </w:r>
                </w:p>
              </w:tc>
              <w:tc>
                <w:tcPr>
                  <w:tcW w:w="940" w:type="dxa"/>
                  <w:vMerge w:val="restart"/>
                  <w:noWrap w:val="0"/>
                  <w:vAlign w:val="center"/>
                </w:tcPr>
                <w:p w14:paraId="5A7BCE00">
                  <w:pPr>
                    <w:spacing w:line="300" w:lineRule="auto"/>
                    <w:jc w:val="center"/>
                    <w:rPr>
                      <w:rFonts w:hint="eastAsia" w:ascii="宋体" w:hAnsi="宋体"/>
                      <w:color w:val="auto"/>
                      <w:sz w:val="21"/>
                      <w:szCs w:val="21"/>
                    </w:rPr>
                  </w:pPr>
                  <w:r>
                    <w:rPr>
                      <w:rFonts w:hint="eastAsia" w:ascii="宋体" w:hAnsi="宋体"/>
                      <w:color w:val="auto"/>
                      <w:sz w:val="21"/>
                      <w:szCs w:val="21"/>
                    </w:rPr>
                    <w:t>质量等级</w:t>
                  </w:r>
                </w:p>
              </w:tc>
              <w:tc>
                <w:tcPr>
                  <w:tcW w:w="2470" w:type="dxa"/>
                  <w:gridSpan w:val="3"/>
                  <w:noWrap w:val="0"/>
                  <w:vAlign w:val="center"/>
                </w:tcPr>
                <w:p w14:paraId="0BC318F4">
                  <w:pPr>
                    <w:widowControl/>
                    <w:spacing w:line="300" w:lineRule="auto"/>
                    <w:ind w:firstLine="420" w:firstLineChars="200"/>
                    <w:jc w:val="center"/>
                    <w:textAlignment w:val="auto"/>
                    <w:rPr>
                      <w:rFonts w:hint="eastAsia" w:ascii="宋体" w:hAnsi="宋体"/>
                      <w:color w:val="auto"/>
                      <w:sz w:val="21"/>
                      <w:szCs w:val="21"/>
                    </w:rPr>
                  </w:pPr>
                  <w:r>
                    <w:rPr>
                      <w:rFonts w:hint="eastAsia" w:ascii="宋体" w:hAnsi="宋体"/>
                      <w:color w:val="auto"/>
                      <w:sz w:val="21"/>
                      <w:szCs w:val="21"/>
                    </w:rPr>
                    <w:t>招标人要求的品牌</w:t>
                  </w:r>
                </w:p>
              </w:tc>
              <w:tc>
                <w:tcPr>
                  <w:tcW w:w="870" w:type="dxa"/>
                  <w:vMerge w:val="restart"/>
                  <w:noWrap w:val="0"/>
                  <w:vAlign w:val="center"/>
                </w:tcPr>
                <w:p w14:paraId="04ADC866">
                  <w:pPr>
                    <w:widowControl/>
                    <w:spacing w:line="300" w:lineRule="auto"/>
                    <w:jc w:val="center"/>
                    <w:textAlignment w:val="auto"/>
                    <w:rPr>
                      <w:rFonts w:hint="eastAsia" w:ascii="宋体" w:hAnsi="宋体"/>
                      <w:color w:val="auto"/>
                      <w:sz w:val="21"/>
                      <w:szCs w:val="21"/>
                    </w:rPr>
                  </w:pPr>
                  <w:r>
                    <w:rPr>
                      <w:rFonts w:hint="eastAsia" w:ascii="宋体" w:hAnsi="宋体"/>
                      <w:color w:val="auto"/>
                      <w:sz w:val="21"/>
                      <w:szCs w:val="21"/>
                    </w:rPr>
                    <w:t>控制价取定的品牌</w:t>
                  </w:r>
                </w:p>
              </w:tc>
              <w:tc>
                <w:tcPr>
                  <w:tcW w:w="790" w:type="dxa"/>
                  <w:vMerge w:val="restart"/>
                  <w:noWrap w:val="0"/>
                  <w:vAlign w:val="center"/>
                </w:tcPr>
                <w:p w14:paraId="4F9BE5A8">
                  <w:pPr>
                    <w:widowControl/>
                    <w:spacing w:line="300" w:lineRule="auto"/>
                    <w:jc w:val="center"/>
                    <w:textAlignment w:val="auto"/>
                    <w:rPr>
                      <w:rFonts w:hint="eastAsia" w:ascii="宋体" w:hAnsi="宋体"/>
                      <w:color w:val="auto"/>
                      <w:sz w:val="21"/>
                      <w:szCs w:val="21"/>
                    </w:rPr>
                  </w:pPr>
                  <w:r>
                    <w:rPr>
                      <w:rFonts w:hint="eastAsia" w:ascii="宋体" w:hAnsi="宋体"/>
                      <w:color w:val="auto"/>
                      <w:sz w:val="21"/>
                      <w:szCs w:val="21"/>
                    </w:rPr>
                    <w:t>备注</w:t>
                  </w:r>
                </w:p>
              </w:tc>
            </w:tr>
            <w:tr w14:paraId="60212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0" w:type="dxa"/>
                  <w:vMerge w:val="continue"/>
                  <w:noWrap w:val="0"/>
                  <w:vAlign w:val="top"/>
                </w:tcPr>
                <w:p w14:paraId="2EFCEEE3">
                  <w:pPr>
                    <w:spacing w:line="300" w:lineRule="auto"/>
                    <w:ind w:firstLine="560" w:firstLineChars="200"/>
                    <w:rPr>
                      <w:rFonts w:hint="eastAsia" w:ascii="宋体" w:hAnsi="宋体"/>
                      <w:bCs/>
                      <w:color w:val="auto"/>
                      <w:sz w:val="28"/>
                      <w:szCs w:val="28"/>
                    </w:rPr>
                  </w:pPr>
                </w:p>
              </w:tc>
              <w:tc>
                <w:tcPr>
                  <w:tcW w:w="880" w:type="dxa"/>
                  <w:vMerge w:val="continue"/>
                  <w:noWrap w:val="0"/>
                  <w:vAlign w:val="top"/>
                </w:tcPr>
                <w:p w14:paraId="372D4C35">
                  <w:pPr>
                    <w:spacing w:line="300" w:lineRule="auto"/>
                    <w:ind w:firstLine="560" w:firstLineChars="200"/>
                    <w:rPr>
                      <w:rFonts w:hint="eastAsia" w:ascii="宋体" w:hAnsi="宋体"/>
                      <w:bCs/>
                      <w:color w:val="auto"/>
                      <w:sz w:val="28"/>
                      <w:szCs w:val="28"/>
                    </w:rPr>
                  </w:pPr>
                </w:p>
              </w:tc>
              <w:tc>
                <w:tcPr>
                  <w:tcW w:w="1470" w:type="dxa"/>
                  <w:vMerge w:val="continue"/>
                  <w:noWrap w:val="0"/>
                  <w:vAlign w:val="top"/>
                </w:tcPr>
                <w:p w14:paraId="6B49BF7B">
                  <w:pPr>
                    <w:spacing w:line="300" w:lineRule="auto"/>
                    <w:ind w:firstLine="560" w:firstLineChars="200"/>
                    <w:rPr>
                      <w:rFonts w:hint="eastAsia" w:ascii="宋体" w:hAnsi="宋体"/>
                      <w:bCs/>
                      <w:color w:val="auto"/>
                      <w:sz w:val="28"/>
                      <w:szCs w:val="28"/>
                    </w:rPr>
                  </w:pPr>
                </w:p>
              </w:tc>
              <w:tc>
                <w:tcPr>
                  <w:tcW w:w="940" w:type="dxa"/>
                  <w:vMerge w:val="continue"/>
                  <w:noWrap w:val="0"/>
                  <w:vAlign w:val="top"/>
                </w:tcPr>
                <w:p w14:paraId="128BEC6E">
                  <w:pPr>
                    <w:spacing w:line="300" w:lineRule="auto"/>
                    <w:ind w:firstLine="560" w:firstLineChars="200"/>
                    <w:rPr>
                      <w:rFonts w:hint="eastAsia" w:ascii="宋体" w:hAnsi="宋体"/>
                      <w:bCs/>
                      <w:color w:val="auto"/>
                      <w:sz w:val="28"/>
                      <w:szCs w:val="28"/>
                    </w:rPr>
                  </w:pPr>
                </w:p>
              </w:tc>
              <w:tc>
                <w:tcPr>
                  <w:tcW w:w="800" w:type="dxa"/>
                  <w:noWrap w:val="0"/>
                  <w:vAlign w:val="top"/>
                </w:tcPr>
                <w:p w14:paraId="63F49C8D">
                  <w:pPr>
                    <w:spacing w:line="300" w:lineRule="auto"/>
                    <w:rPr>
                      <w:rFonts w:hint="eastAsia" w:ascii="宋体" w:hAnsi="宋体"/>
                      <w:color w:val="auto"/>
                      <w:sz w:val="21"/>
                    </w:rPr>
                  </w:pPr>
                  <w:r>
                    <w:rPr>
                      <w:rFonts w:hint="eastAsia" w:ascii="宋体" w:hAnsi="宋体"/>
                      <w:color w:val="auto"/>
                      <w:sz w:val="21"/>
                    </w:rPr>
                    <w:t>品牌1</w:t>
                  </w:r>
                </w:p>
              </w:tc>
              <w:tc>
                <w:tcPr>
                  <w:tcW w:w="850" w:type="dxa"/>
                  <w:noWrap w:val="0"/>
                  <w:vAlign w:val="top"/>
                </w:tcPr>
                <w:p w14:paraId="3CDEA0BB">
                  <w:pPr>
                    <w:spacing w:line="300" w:lineRule="auto"/>
                    <w:rPr>
                      <w:rFonts w:hint="eastAsia" w:ascii="宋体" w:hAnsi="宋体"/>
                      <w:color w:val="auto"/>
                      <w:sz w:val="21"/>
                    </w:rPr>
                  </w:pPr>
                  <w:r>
                    <w:rPr>
                      <w:rFonts w:hint="eastAsia" w:ascii="宋体" w:hAnsi="宋体"/>
                      <w:color w:val="auto"/>
                      <w:sz w:val="21"/>
                    </w:rPr>
                    <w:t>品牌2</w:t>
                  </w:r>
                </w:p>
              </w:tc>
              <w:tc>
                <w:tcPr>
                  <w:tcW w:w="820" w:type="dxa"/>
                  <w:noWrap w:val="0"/>
                  <w:vAlign w:val="top"/>
                </w:tcPr>
                <w:p w14:paraId="137EA0FF">
                  <w:pPr>
                    <w:spacing w:line="300" w:lineRule="auto"/>
                    <w:rPr>
                      <w:rFonts w:hint="eastAsia" w:ascii="宋体" w:hAnsi="宋体"/>
                      <w:color w:val="auto"/>
                      <w:sz w:val="21"/>
                    </w:rPr>
                  </w:pPr>
                  <w:r>
                    <w:rPr>
                      <w:rFonts w:hint="eastAsia" w:ascii="宋体" w:hAnsi="宋体"/>
                      <w:color w:val="auto"/>
                      <w:sz w:val="21"/>
                    </w:rPr>
                    <w:t>品牌3</w:t>
                  </w:r>
                </w:p>
              </w:tc>
              <w:tc>
                <w:tcPr>
                  <w:tcW w:w="870" w:type="dxa"/>
                  <w:vMerge w:val="continue"/>
                  <w:noWrap w:val="0"/>
                  <w:vAlign w:val="top"/>
                </w:tcPr>
                <w:p w14:paraId="5E2A4450">
                  <w:pPr>
                    <w:spacing w:line="300" w:lineRule="auto"/>
                    <w:ind w:firstLine="560" w:firstLineChars="200"/>
                    <w:rPr>
                      <w:rFonts w:hint="eastAsia" w:ascii="宋体" w:hAnsi="宋体"/>
                      <w:bCs/>
                      <w:color w:val="auto"/>
                      <w:sz w:val="28"/>
                      <w:szCs w:val="28"/>
                    </w:rPr>
                  </w:pPr>
                </w:p>
              </w:tc>
              <w:tc>
                <w:tcPr>
                  <w:tcW w:w="790" w:type="dxa"/>
                  <w:vMerge w:val="continue"/>
                  <w:noWrap w:val="0"/>
                  <w:vAlign w:val="top"/>
                </w:tcPr>
                <w:p w14:paraId="58B56E96">
                  <w:pPr>
                    <w:spacing w:line="300" w:lineRule="auto"/>
                    <w:ind w:firstLine="560" w:firstLineChars="200"/>
                    <w:rPr>
                      <w:rFonts w:hint="eastAsia" w:ascii="宋体" w:hAnsi="宋体"/>
                      <w:bCs/>
                      <w:color w:val="auto"/>
                      <w:sz w:val="28"/>
                      <w:szCs w:val="28"/>
                    </w:rPr>
                  </w:pPr>
                </w:p>
              </w:tc>
            </w:tr>
            <w:tr w14:paraId="02CE8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0" w:type="dxa"/>
                  <w:noWrap w:val="0"/>
                  <w:vAlign w:val="top"/>
                </w:tcPr>
                <w:p w14:paraId="7ADC383B">
                  <w:pPr>
                    <w:spacing w:line="300" w:lineRule="auto"/>
                    <w:ind w:firstLine="560" w:firstLineChars="200"/>
                    <w:rPr>
                      <w:rFonts w:hint="eastAsia" w:ascii="宋体" w:hAnsi="宋体"/>
                      <w:bCs/>
                      <w:color w:val="auto"/>
                      <w:sz w:val="28"/>
                      <w:szCs w:val="28"/>
                    </w:rPr>
                  </w:pPr>
                </w:p>
              </w:tc>
              <w:tc>
                <w:tcPr>
                  <w:tcW w:w="880" w:type="dxa"/>
                  <w:noWrap w:val="0"/>
                  <w:vAlign w:val="top"/>
                </w:tcPr>
                <w:p w14:paraId="7E077493">
                  <w:pPr>
                    <w:spacing w:line="300" w:lineRule="auto"/>
                    <w:ind w:firstLine="560" w:firstLineChars="200"/>
                    <w:rPr>
                      <w:rFonts w:hint="eastAsia" w:ascii="宋体" w:hAnsi="宋体"/>
                      <w:bCs/>
                      <w:color w:val="auto"/>
                      <w:sz w:val="28"/>
                      <w:szCs w:val="28"/>
                    </w:rPr>
                  </w:pPr>
                </w:p>
              </w:tc>
              <w:tc>
                <w:tcPr>
                  <w:tcW w:w="1470" w:type="dxa"/>
                  <w:noWrap w:val="0"/>
                  <w:vAlign w:val="top"/>
                </w:tcPr>
                <w:p w14:paraId="1AF47F27">
                  <w:pPr>
                    <w:spacing w:line="300" w:lineRule="auto"/>
                    <w:ind w:firstLine="560" w:firstLineChars="200"/>
                    <w:rPr>
                      <w:rFonts w:hint="eastAsia" w:ascii="宋体" w:hAnsi="宋体"/>
                      <w:bCs/>
                      <w:color w:val="auto"/>
                      <w:sz w:val="28"/>
                      <w:szCs w:val="28"/>
                    </w:rPr>
                  </w:pPr>
                </w:p>
              </w:tc>
              <w:tc>
                <w:tcPr>
                  <w:tcW w:w="940" w:type="dxa"/>
                  <w:noWrap w:val="0"/>
                  <w:vAlign w:val="top"/>
                </w:tcPr>
                <w:p w14:paraId="4488D548">
                  <w:pPr>
                    <w:spacing w:line="300" w:lineRule="auto"/>
                    <w:ind w:firstLine="560" w:firstLineChars="200"/>
                    <w:rPr>
                      <w:rFonts w:hint="eastAsia" w:ascii="宋体" w:hAnsi="宋体"/>
                      <w:bCs/>
                      <w:color w:val="auto"/>
                      <w:sz w:val="28"/>
                      <w:szCs w:val="28"/>
                    </w:rPr>
                  </w:pPr>
                </w:p>
              </w:tc>
              <w:tc>
                <w:tcPr>
                  <w:tcW w:w="800" w:type="dxa"/>
                  <w:noWrap w:val="0"/>
                  <w:vAlign w:val="top"/>
                </w:tcPr>
                <w:p w14:paraId="3F56EF34">
                  <w:pPr>
                    <w:spacing w:line="300" w:lineRule="auto"/>
                    <w:ind w:firstLine="560" w:firstLineChars="200"/>
                    <w:rPr>
                      <w:rFonts w:hint="eastAsia" w:ascii="宋体" w:hAnsi="宋体"/>
                      <w:bCs/>
                      <w:color w:val="auto"/>
                      <w:sz w:val="28"/>
                      <w:szCs w:val="28"/>
                    </w:rPr>
                  </w:pPr>
                </w:p>
              </w:tc>
              <w:tc>
                <w:tcPr>
                  <w:tcW w:w="850" w:type="dxa"/>
                  <w:noWrap w:val="0"/>
                  <w:vAlign w:val="top"/>
                </w:tcPr>
                <w:p w14:paraId="761BAB7D">
                  <w:pPr>
                    <w:spacing w:line="300" w:lineRule="auto"/>
                    <w:ind w:firstLine="560" w:firstLineChars="200"/>
                    <w:rPr>
                      <w:rFonts w:hint="eastAsia" w:ascii="宋体" w:hAnsi="宋体"/>
                      <w:bCs/>
                      <w:color w:val="auto"/>
                      <w:sz w:val="28"/>
                      <w:szCs w:val="28"/>
                    </w:rPr>
                  </w:pPr>
                </w:p>
              </w:tc>
              <w:tc>
                <w:tcPr>
                  <w:tcW w:w="820" w:type="dxa"/>
                  <w:noWrap w:val="0"/>
                  <w:vAlign w:val="top"/>
                </w:tcPr>
                <w:p w14:paraId="7099E325">
                  <w:pPr>
                    <w:spacing w:line="300" w:lineRule="auto"/>
                    <w:ind w:firstLine="560" w:firstLineChars="200"/>
                    <w:rPr>
                      <w:rFonts w:hint="eastAsia" w:ascii="宋体" w:hAnsi="宋体"/>
                      <w:bCs/>
                      <w:color w:val="auto"/>
                      <w:sz w:val="28"/>
                      <w:szCs w:val="28"/>
                    </w:rPr>
                  </w:pPr>
                </w:p>
              </w:tc>
              <w:tc>
                <w:tcPr>
                  <w:tcW w:w="870" w:type="dxa"/>
                  <w:noWrap w:val="0"/>
                  <w:vAlign w:val="top"/>
                </w:tcPr>
                <w:p w14:paraId="03D7A04A">
                  <w:pPr>
                    <w:spacing w:line="300" w:lineRule="auto"/>
                    <w:ind w:firstLine="560" w:firstLineChars="200"/>
                    <w:rPr>
                      <w:rFonts w:hint="eastAsia" w:ascii="宋体" w:hAnsi="宋体"/>
                      <w:bCs/>
                      <w:color w:val="auto"/>
                      <w:sz w:val="28"/>
                      <w:szCs w:val="28"/>
                    </w:rPr>
                  </w:pPr>
                </w:p>
              </w:tc>
              <w:tc>
                <w:tcPr>
                  <w:tcW w:w="790" w:type="dxa"/>
                  <w:noWrap w:val="0"/>
                  <w:vAlign w:val="top"/>
                </w:tcPr>
                <w:p w14:paraId="714E0698">
                  <w:pPr>
                    <w:spacing w:line="300" w:lineRule="auto"/>
                    <w:ind w:firstLine="560" w:firstLineChars="200"/>
                    <w:rPr>
                      <w:rFonts w:hint="eastAsia" w:ascii="宋体" w:hAnsi="宋体"/>
                      <w:bCs/>
                      <w:color w:val="auto"/>
                      <w:sz w:val="28"/>
                      <w:szCs w:val="28"/>
                    </w:rPr>
                  </w:pPr>
                </w:p>
              </w:tc>
            </w:tr>
            <w:tr w14:paraId="08EAC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0" w:type="dxa"/>
                  <w:noWrap w:val="0"/>
                  <w:vAlign w:val="top"/>
                </w:tcPr>
                <w:p w14:paraId="37CE0D22">
                  <w:pPr>
                    <w:spacing w:line="300" w:lineRule="auto"/>
                    <w:ind w:firstLine="560" w:firstLineChars="200"/>
                    <w:rPr>
                      <w:rFonts w:hint="eastAsia" w:ascii="宋体" w:hAnsi="宋体"/>
                      <w:bCs/>
                      <w:color w:val="auto"/>
                      <w:sz w:val="28"/>
                      <w:szCs w:val="28"/>
                    </w:rPr>
                  </w:pPr>
                </w:p>
              </w:tc>
              <w:tc>
                <w:tcPr>
                  <w:tcW w:w="880" w:type="dxa"/>
                  <w:noWrap w:val="0"/>
                  <w:vAlign w:val="top"/>
                </w:tcPr>
                <w:p w14:paraId="1DB108C4">
                  <w:pPr>
                    <w:spacing w:line="300" w:lineRule="auto"/>
                    <w:ind w:firstLine="560" w:firstLineChars="200"/>
                    <w:rPr>
                      <w:rFonts w:hint="eastAsia" w:ascii="宋体" w:hAnsi="宋体"/>
                      <w:bCs/>
                      <w:color w:val="auto"/>
                      <w:sz w:val="28"/>
                      <w:szCs w:val="28"/>
                    </w:rPr>
                  </w:pPr>
                </w:p>
              </w:tc>
              <w:tc>
                <w:tcPr>
                  <w:tcW w:w="1470" w:type="dxa"/>
                  <w:noWrap w:val="0"/>
                  <w:vAlign w:val="top"/>
                </w:tcPr>
                <w:p w14:paraId="5D4E0401">
                  <w:pPr>
                    <w:spacing w:line="300" w:lineRule="auto"/>
                    <w:ind w:firstLine="560" w:firstLineChars="200"/>
                    <w:rPr>
                      <w:rFonts w:hint="eastAsia" w:ascii="宋体" w:hAnsi="宋体"/>
                      <w:bCs/>
                      <w:color w:val="auto"/>
                      <w:sz w:val="28"/>
                      <w:szCs w:val="28"/>
                    </w:rPr>
                  </w:pPr>
                </w:p>
              </w:tc>
              <w:tc>
                <w:tcPr>
                  <w:tcW w:w="940" w:type="dxa"/>
                  <w:noWrap w:val="0"/>
                  <w:vAlign w:val="top"/>
                </w:tcPr>
                <w:p w14:paraId="2389417B">
                  <w:pPr>
                    <w:spacing w:line="300" w:lineRule="auto"/>
                    <w:ind w:firstLine="560" w:firstLineChars="200"/>
                    <w:rPr>
                      <w:rFonts w:hint="eastAsia" w:ascii="宋体" w:hAnsi="宋体"/>
                      <w:bCs/>
                      <w:color w:val="auto"/>
                      <w:sz w:val="28"/>
                      <w:szCs w:val="28"/>
                    </w:rPr>
                  </w:pPr>
                </w:p>
              </w:tc>
              <w:tc>
                <w:tcPr>
                  <w:tcW w:w="800" w:type="dxa"/>
                  <w:noWrap w:val="0"/>
                  <w:vAlign w:val="top"/>
                </w:tcPr>
                <w:p w14:paraId="0E18EC25">
                  <w:pPr>
                    <w:spacing w:line="300" w:lineRule="auto"/>
                    <w:ind w:firstLine="560" w:firstLineChars="200"/>
                    <w:rPr>
                      <w:rFonts w:hint="eastAsia" w:ascii="宋体" w:hAnsi="宋体"/>
                      <w:bCs/>
                      <w:color w:val="auto"/>
                      <w:sz w:val="28"/>
                      <w:szCs w:val="28"/>
                    </w:rPr>
                  </w:pPr>
                </w:p>
              </w:tc>
              <w:tc>
                <w:tcPr>
                  <w:tcW w:w="850" w:type="dxa"/>
                  <w:noWrap w:val="0"/>
                  <w:vAlign w:val="top"/>
                </w:tcPr>
                <w:p w14:paraId="7BB03705">
                  <w:pPr>
                    <w:spacing w:line="300" w:lineRule="auto"/>
                    <w:ind w:firstLine="560" w:firstLineChars="200"/>
                    <w:rPr>
                      <w:rFonts w:hint="eastAsia" w:ascii="宋体" w:hAnsi="宋体"/>
                      <w:bCs/>
                      <w:color w:val="auto"/>
                      <w:sz w:val="28"/>
                      <w:szCs w:val="28"/>
                    </w:rPr>
                  </w:pPr>
                </w:p>
              </w:tc>
              <w:tc>
                <w:tcPr>
                  <w:tcW w:w="820" w:type="dxa"/>
                  <w:noWrap w:val="0"/>
                  <w:vAlign w:val="top"/>
                </w:tcPr>
                <w:p w14:paraId="5909FB8D">
                  <w:pPr>
                    <w:spacing w:line="300" w:lineRule="auto"/>
                    <w:ind w:firstLine="560" w:firstLineChars="200"/>
                    <w:rPr>
                      <w:rFonts w:hint="eastAsia" w:ascii="宋体" w:hAnsi="宋体"/>
                      <w:bCs/>
                      <w:color w:val="auto"/>
                      <w:sz w:val="28"/>
                      <w:szCs w:val="28"/>
                    </w:rPr>
                  </w:pPr>
                </w:p>
              </w:tc>
              <w:tc>
                <w:tcPr>
                  <w:tcW w:w="870" w:type="dxa"/>
                  <w:noWrap w:val="0"/>
                  <w:vAlign w:val="top"/>
                </w:tcPr>
                <w:p w14:paraId="0B44ECAB">
                  <w:pPr>
                    <w:spacing w:line="300" w:lineRule="auto"/>
                    <w:ind w:firstLine="560" w:firstLineChars="200"/>
                    <w:rPr>
                      <w:rFonts w:hint="eastAsia" w:ascii="宋体" w:hAnsi="宋体"/>
                      <w:bCs/>
                      <w:color w:val="auto"/>
                      <w:sz w:val="28"/>
                      <w:szCs w:val="28"/>
                    </w:rPr>
                  </w:pPr>
                </w:p>
              </w:tc>
              <w:tc>
                <w:tcPr>
                  <w:tcW w:w="790" w:type="dxa"/>
                  <w:noWrap w:val="0"/>
                  <w:vAlign w:val="top"/>
                </w:tcPr>
                <w:p w14:paraId="67F41060">
                  <w:pPr>
                    <w:spacing w:line="300" w:lineRule="auto"/>
                    <w:ind w:firstLine="560" w:firstLineChars="200"/>
                    <w:rPr>
                      <w:rFonts w:hint="eastAsia" w:ascii="宋体" w:hAnsi="宋体"/>
                      <w:bCs/>
                      <w:color w:val="auto"/>
                      <w:sz w:val="28"/>
                      <w:szCs w:val="28"/>
                    </w:rPr>
                  </w:pPr>
                </w:p>
              </w:tc>
            </w:tr>
          </w:tbl>
          <w:p w14:paraId="21BA0543">
            <w:pPr>
              <w:spacing w:line="300" w:lineRule="auto"/>
              <w:ind w:firstLine="420" w:firstLineChars="200"/>
              <w:rPr>
                <w:rFonts w:hint="eastAsia" w:ascii="宋体" w:hAnsi="宋体"/>
                <w:color w:val="auto"/>
                <w:sz w:val="28"/>
                <w:szCs w:val="28"/>
              </w:rPr>
            </w:pPr>
            <w:r>
              <w:rPr>
                <w:rFonts w:hint="eastAsia" w:ascii="宋体" w:hAnsi="宋体" w:cs="宋体"/>
                <w:color w:val="auto"/>
                <w:sz w:val="21"/>
                <w:szCs w:val="21"/>
              </w:rPr>
              <w:t>注：招标人要求的品牌</w:t>
            </w:r>
            <w:r>
              <w:rPr>
                <w:rFonts w:hint="eastAsia" w:ascii="宋体" w:hAnsi="宋体" w:cs="宋体"/>
                <w:bCs/>
                <w:color w:val="auto"/>
                <w:sz w:val="21"/>
                <w:szCs w:val="21"/>
              </w:rPr>
              <w:t>应与招标工程量清单主要材料设备参考品牌明细表一致。</w:t>
            </w:r>
          </w:p>
          <w:p w14:paraId="03281D92">
            <w:pPr>
              <w:spacing w:line="300" w:lineRule="auto"/>
              <w:ind w:firstLine="482" w:firstLineChars="200"/>
              <w:rPr>
                <w:rFonts w:hint="eastAsia" w:ascii="宋体" w:hAnsi="宋体"/>
                <w:b/>
                <w:bCs/>
                <w:color w:val="auto"/>
                <w:sz w:val="24"/>
                <w:szCs w:val="24"/>
              </w:rPr>
            </w:pPr>
            <w:r>
              <w:rPr>
                <w:rFonts w:hint="eastAsia" w:ascii="宋体" w:hAnsi="宋体"/>
                <w:b/>
                <w:bCs/>
                <w:color w:val="auto"/>
                <w:sz w:val="24"/>
                <w:szCs w:val="24"/>
                <w:lang w:val="en-US" w:eastAsia="zh-CN"/>
              </w:rPr>
              <w:t>五</w:t>
            </w:r>
            <w:r>
              <w:rPr>
                <w:rFonts w:hint="eastAsia" w:ascii="宋体" w:hAnsi="宋体"/>
                <w:b/>
                <w:bCs/>
                <w:color w:val="auto"/>
                <w:sz w:val="24"/>
                <w:szCs w:val="24"/>
              </w:rPr>
              <w:t>、甲供材料一览表</w:t>
            </w:r>
          </w:p>
          <w:p w14:paraId="105ECAC4">
            <w:pPr>
              <w:spacing w:line="300" w:lineRule="auto"/>
              <w:jc w:val="center"/>
              <w:rPr>
                <w:rFonts w:hint="eastAsia" w:ascii="宋体" w:hAnsi="宋体"/>
                <w:color w:val="auto"/>
                <w:sz w:val="24"/>
                <w:szCs w:val="24"/>
              </w:rPr>
            </w:pPr>
            <w:r>
              <w:rPr>
                <w:rFonts w:hint="eastAsia" w:ascii="宋体" w:hAnsi="宋体"/>
                <w:color w:val="auto"/>
                <w:sz w:val="24"/>
                <w:szCs w:val="24"/>
              </w:rPr>
              <w:t>甲供材料一览表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
              <w:gridCol w:w="1762"/>
              <w:gridCol w:w="1660"/>
              <w:gridCol w:w="1090"/>
              <w:gridCol w:w="1450"/>
              <w:gridCol w:w="1250"/>
            </w:tblGrid>
            <w:tr w14:paraId="28773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jc w:val="center"/>
              </w:trPr>
              <w:tc>
                <w:tcPr>
                  <w:tcW w:w="822" w:type="dxa"/>
                  <w:noWrap w:val="0"/>
                  <w:vAlign w:val="center"/>
                </w:tcPr>
                <w:p w14:paraId="7613A730">
                  <w:pPr>
                    <w:spacing w:line="300" w:lineRule="auto"/>
                    <w:jc w:val="center"/>
                    <w:rPr>
                      <w:rFonts w:hint="eastAsia" w:ascii="宋体" w:hAnsi="宋体" w:cs="宋体"/>
                      <w:color w:val="auto"/>
                      <w:sz w:val="21"/>
                      <w:szCs w:val="21"/>
                    </w:rPr>
                  </w:pPr>
                  <w:r>
                    <w:rPr>
                      <w:rFonts w:hint="eastAsia" w:ascii="宋体" w:hAnsi="宋体" w:cs="宋体"/>
                      <w:color w:val="auto"/>
                      <w:sz w:val="21"/>
                      <w:szCs w:val="21"/>
                    </w:rPr>
                    <w:t>序号</w:t>
                  </w:r>
                </w:p>
              </w:tc>
              <w:tc>
                <w:tcPr>
                  <w:tcW w:w="1762" w:type="dxa"/>
                  <w:noWrap w:val="0"/>
                  <w:vAlign w:val="center"/>
                </w:tcPr>
                <w:p w14:paraId="5E4D0B68">
                  <w:pPr>
                    <w:spacing w:line="300" w:lineRule="auto"/>
                    <w:jc w:val="center"/>
                    <w:rPr>
                      <w:rFonts w:hint="eastAsia" w:ascii="宋体" w:hAnsi="宋体" w:cs="宋体"/>
                      <w:color w:val="auto"/>
                      <w:sz w:val="21"/>
                      <w:szCs w:val="21"/>
                    </w:rPr>
                  </w:pPr>
                  <w:r>
                    <w:rPr>
                      <w:rFonts w:hint="eastAsia" w:ascii="宋体" w:hAnsi="宋体" w:cs="宋体"/>
                      <w:color w:val="auto"/>
                      <w:sz w:val="21"/>
                      <w:szCs w:val="21"/>
                    </w:rPr>
                    <w:t>材料名称</w:t>
                  </w:r>
                </w:p>
              </w:tc>
              <w:tc>
                <w:tcPr>
                  <w:tcW w:w="1660" w:type="dxa"/>
                  <w:noWrap w:val="0"/>
                  <w:vAlign w:val="center"/>
                </w:tcPr>
                <w:p w14:paraId="043EBE7E">
                  <w:pPr>
                    <w:spacing w:line="300" w:lineRule="auto"/>
                    <w:jc w:val="center"/>
                    <w:rPr>
                      <w:rFonts w:hint="eastAsia" w:ascii="宋体" w:hAnsi="宋体" w:cs="宋体"/>
                      <w:color w:val="auto"/>
                      <w:sz w:val="21"/>
                      <w:szCs w:val="21"/>
                    </w:rPr>
                  </w:pPr>
                  <w:r>
                    <w:rPr>
                      <w:rFonts w:hint="eastAsia" w:ascii="宋体" w:hAnsi="宋体" w:cs="宋体"/>
                      <w:color w:val="auto"/>
                      <w:sz w:val="21"/>
                      <w:szCs w:val="21"/>
                    </w:rPr>
                    <w:t>规格、型号</w:t>
                  </w:r>
                </w:p>
              </w:tc>
              <w:tc>
                <w:tcPr>
                  <w:tcW w:w="1090" w:type="dxa"/>
                  <w:noWrap w:val="0"/>
                  <w:vAlign w:val="center"/>
                </w:tcPr>
                <w:p w14:paraId="0D9D777D">
                  <w:pPr>
                    <w:spacing w:line="300" w:lineRule="auto"/>
                    <w:jc w:val="center"/>
                    <w:rPr>
                      <w:rFonts w:hint="eastAsia" w:ascii="宋体" w:hAnsi="宋体" w:cs="宋体"/>
                      <w:color w:val="auto"/>
                      <w:sz w:val="21"/>
                      <w:szCs w:val="21"/>
                    </w:rPr>
                  </w:pPr>
                  <w:r>
                    <w:rPr>
                      <w:rFonts w:hint="eastAsia" w:ascii="宋体" w:hAnsi="宋体" w:cs="宋体"/>
                      <w:color w:val="auto"/>
                      <w:sz w:val="21"/>
                      <w:szCs w:val="21"/>
                    </w:rPr>
                    <w:t>品牌</w:t>
                  </w:r>
                </w:p>
              </w:tc>
              <w:tc>
                <w:tcPr>
                  <w:tcW w:w="1450" w:type="dxa"/>
                  <w:noWrap w:val="0"/>
                  <w:vAlign w:val="center"/>
                </w:tcPr>
                <w:p w14:paraId="4D36BD3C">
                  <w:pPr>
                    <w:widowControl/>
                    <w:spacing w:line="300" w:lineRule="auto"/>
                    <w:jc w:val="center"/>
                    <w:textAlignment w:val="auto"/>
                    <w:rPr>
                      <w:rFonts w:hint="eastAsia" w:ascii="宋体" w:hAnsi="宋体" w:cs="宋体"/>
                      <w:color w:val="auto"/>
                      <w:sz w:val="21"/>
                      <w:szCs w:val="21"/>
                    </w:rPr>
                  </w:pPr>
                  <w:r>
                    <w:rPr>
                      <w:rFonts w:hint="eastAsia" w:ascii="宋体" w:hAnsi="宋体" w:cs="宋体"/>
                      <w:color w:val="auto"/>
                      <w:sz w:val="21"/>
                      <w:szCs w:val="21"/>
                    </w:rPr>
                    <w:t>含税单价（元）</w:t>
                  </w:r>
                </w:p>
              </w:tc>
              <w:tc>
                <w:tcPr>
                  <w:tcW w:w="1250" w:type="dxa"/>
                  <w:noWrap w:val="0"/>
                  <w:vAlign w:val="center"/>
                </w:tcPr>
                <w:p w14:paraId="636AA404">
                  <w:pPr>
                    <w:spacing w:line="300" w:lineRule="auto"/>
                    <w:jc w:val="center"/>
                    <w:rPr>
                      <w:rFonts w:hint="eastAsia" w:ascii="宋体" w:hAnsi="宋体" w:cs="宋体"/>
                      <w:color w:val="auto"/>
                      <w:sz w:val="21"/>
                      <w:szCs w:val="21"/>
                    </w:rPr>
                  </w:pPr>
                  <w:r>
                    <w:rPr>
                      <w:rFonts w:hint="eastAsia" w:ascii="宋体" w:hAnsi="宋体" w:cs="宋体"/>
                      <w:color w:val="auto"/>
                      <w:sz w:val="21"/>
                      <w:szCs w:val="21"/>
                    </w:rPr>
                    <w:t>备注</w:t>
                  </w:r>
                </w:p>
              </w:tc>
            </w:tr>
            <w:tr w14:paraId="11A14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822" w:type="dxa"/>
                  <w:noWrap w:val="0"/>
                  <w:vAlign w:val="top"/>
                </w:tcPr>
                <w:p w14:paraId="178ED394">
                  <w:pPr>
                    <w:spacing w:line="300" w:lineRule="auto"/>
                    <w:ind w:firstLine="280" w:firstLineChars="100"/>
                    <w:rPr>
                      <w:rFonts w:hint="eastAsia" w:ascii="宋体" w:hAnsi="宋体" w:eastAsia="宋体"/>
                      <w:color w:val="auto"/>
                      <w:sz w:val="28"/>
                      <w:szCs w:val="28"/>
                      <w:lang w:val="en-US" w:eastAsia="zh-CN"/>
                    </w:rPr>
                  </w:pPr>
                  <w:r>
                    <w:rPr>
                      <w:rFonts w:hint="eastAsia" w:ascii="宋体" w:hAnsi="宋体"/>
                      <w:color w:val="auto"/>
                      <w:sz w:val="28"/>
                      <w:szCs w:val="28"/>
                      <w:lang w:val="en-US" w:eastAsia="zh-CN"/>
                    </w:rPr>
                    <w:t>/</w:t>
                  </w:r>
                </w:p>
              </w:tc>
              <w:tc>
                <w:tcPr>
                  <w:tcW w:w="1762" w:type="dxa"/>
                  <w:noWrap w:val="0"/>
                  <w:vAlign w:val="top"/>
                </w:tcPr>
                <w:p w14:paraId="409E20FD">
                  <w:pPr>
                    <w:spacing w:line="300" w:lineRule="auto"/>
                    <w:ind w:firstLine="840" w:firstLineChars="300"/>
                    <w:rPr>
                      <w:rFonts w:hint="eastAsia" w:ascii="宋体" w:hAnsi="宋体" w:eastAsia="宋体"/>
                      <w:color w:val="auto"/>
                      <w:sz w:val="28"/>
                      <w:szCs w:val="28"/>
                      <w:lang w:val="en-US" w:eastAsia="zh-CN"/>
                    </w:rPr>
                  </w:pPr>
                  <w:r>
                    <w:rPr>
                      <w:rFonts w:hint="eastAsia" w:ascii="宋体" w:hAnsi="宋体"/>
                      <w:color w:val="auto"/>
                      <w:sz w:val="28"/>
                      <w:szCs w:val="28"/>
                      <w:lang w:val="en-US" w:eastAsia="zh-CN"/>
                    </w:rPr>
                    <w:t>/</w:t>
                  </w:r>
                </w:p>
              </w:tc>
              <w:tc>
                <w:tcPr>
                  <w:tcW w:w="1660" w:type="dxa"/>
                  <w:noWrap w:val="0"/>
                  <w:vAlign w:val="top"/>
                </w:tcPr>
                <w:p w14:paraId="127E7D48">
                  <w:pPr>
                    <w:spacing w:line="300" w:lineRule="auto"/>
                    <w:ind w:firstLine="560" w:firstLineChars="200"/>
                    <w:rPr>
                      <w:rFonts w:hint="eastAsia" w:ascii="宋体" w:hAnsi="宋体" w:eastAsia="宋体"/>
                      <w:color w:val="auto"/>
                      <w:sz w:val="28"/>
                      <w:szCs w:val="28"/>
                      <w:lang w:val="en-US" w:eastAsia="zh-CN"/>
                    </w:rPr>
                  </w:pPr>
                  <w:r>
                    <w:rPr>
                      <w:rFonts w:hint="eastAsia" w:ascii="宋体" w:hAnsi="宋体"/>
                      <w:color w:val="auto"/>
                      <w:sz w:val="28"/>
                      <w:szCs w:val="28"/>
                      <w:lang w:val="en-US" w:eastAsia="zh-CN"/>
                    </w:rPr>
                    <w:t>/</w:t>
                  </w:r>
                </w:p>
              </w:tc>
              <w:tc>
                <w:tcPr>
                  <w:tcW w:w="1090" w:type="dxa"/>
                  <w:noWrap w:val="0"/>
                  <w:vAlign w:val="top"/>
                </w:tcPr>
                <w:p w14:paraId="2DC07770">
                  <w:pPr>
                    <w:spacing w:line="300" w:lineRule="auto"/>
                    <w:ind w:firstLine="560" w:firstLineChars="200"/>
                    <w:rPr>
                      <w:rFonts w:hint="eastAsia" w:ascii="宋体" w:hAnsi="宋体" w:eastAsia="宋体"/>
                      <w:color w:val="auto"/>
                      <w:sz w:val="28"/>
                      <w:szCs w:val="28"/>
                      <w:lang w:val="en-US" w:eastAsia="zh-CN"/>
                    </w:rPr>
                  </w:pPr>
                  <w:r>
                    <w:rPr>
                      <w:rFonts w:hint="eastAsia" w:ascii="宋体" w:hAnsi="宋体"/>
                      <w:color w:val="auto"/>
                      <w:sz w:val="28"/>
                      <w:szCs w:val="28"/>
                      <w:lang w:val="en-US" w:eastAsia="zh-CN"/>
                    </w:rPr>
                    <w:t>/</w:t>
                  </w:r>
                </w:p>
              </w:tc>
              <w:tc>
                <w:tcPr>
                  <w:tcW w:w="1450" w:type="dxa"/>
                  <w:noWrap w:val="0"/>
                  <w:vAlign w:val="top"/>
                </w:tcPr>
                <w:p w14:paraId="52D8D926">
                  <w:pPr>
                    <w:spacing w:line="300" w:lineRule="auto"/>
                    <w:ind w:firstLine="560" w:firstLineChars="200"/>
                    <w:rPr>
                      <w:rFonts w:hint="eastAsia" w:ascii="宋体" w:hAnsi="宋体" w:eastAsia="宋体"/>
                      <w:color w:val="auto"/>
                      <w:sz w:val="28"/>
                      <w:szCs w:val="28"/>
                      <w:lang w:val="en-US" w:eastAsia="zh-CN"/>
                    </w:rPr>
                  </w:pPr>
                  <w:r>
                    <w:rPr>
                      <w:rFonts w:hint="eastAsia" w:ascii="宋体" w:hAnsi="宋体"/>
                      <w:color w:val="auto"/>
                      <w:sz w:val="28"/>
                      <w:szCs w:val="28"/>
                      <w:lang w:val="en-US" w:eastAsia="zh-CN"/>
                    </w:rPr>
                    <w:t>/</w:t>
                  </w:r>
                </w:p>
              </w:tc>
              <w:tc>
                <w:tcPr>
                  <w:tcW w:w="1250" w:type="dxa"/>
                  <w:noWrap w:val="0"/>
                  <w:vAlign w:val="top"/>
                </w:tcPr>
                <w:p w14:paraId="524FDE68">
                  <w:pPr>
                    <w:spacing w:line="300" w:lineRule="auto"/>
                    <w:ind w:firstLine="560" w:firstLineChars="200"/>
                    <w:rPr>
                      <w:rFonts w:hint="eastAsia" w:ascii="宋体" w:hAnsi="宋体" w:eastAsia="宋体"/>
                      <w:color w:val="auto"/>
                      <w:sz w:val="28"/>
                      <w:szCs w:val="28"/>
                      <w:lang w:val="en-US" w:eastAsia="zh-CN"/>
                    </w:rPr>
                  </w:pPr>
                  <w:r>
                    <w:rPr>
                      <w:rFonts w:hint="eastAsia" w:ascii="宋体" w:hAnsi="宋体"/>
                      <w:color w:val="auto"/>
                      <w:sz w:val="28"/>
                      <w:szCs w:val="28"/>
                      <w:lang w:val="en-US" w:eastAsia="zh-CN"/>
                    </w:rPr>
                    <w:t>/</w:t>
                  </w:r>
                </w:p>
              </w:tc>
            </w:tr>
            <w:tr w14:paraId="3B6ED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822" w:type="dxa"/>
                  <w:noWrap w:val="0"/>
                  <w:vAlign w:val="top"/>
                </w:tcPr>
                <w:p w14:paraId="4FFBADB0">
                  <w:pPr>
                    <w:spacing w:line="300" w:lineRule="auto"/>
                    <w:ind w:firstLine="560" w:firstLineChars="200"/>
                    <w:rPr>
                      <w:rFonts w:hint="eastAsia" w:ascii="宋体" w:hAnsi="宋体"/>
                      <w:color w:val="auto"/>
                      <w:sz w:val="28"/>
                      <w:szCs w:val="28"/>
                    </w:rPr>
                  </w:pPr>
                </w:p>
              </w:tc>
              <w:tc>
                <w:tcPr>
                  <w:tcW w:w="1762" w:type="dxa"/>
                  <w:noWrap w:val="0"/>
                  <w:vAlign w:val="top"/>
                </w:tcPr>
                <w:p w14:paraId="376EF790">
                  <w:pPr>
                    <w:spacing w:line="300" w:lineRule="auto"/>
                    <w:ind w:firstLine="560" w:firstLineChars="200"/>
                    <w:rPr>
                      <w:rFonts w:hint="eastAsia" w:ascii="宋体" w:hAnsi="宋体"/>
                      <w:color w:val="auto"/>
                      <w:sz w:val="28"/>
                      <w:szCs w:val="28"/>
                    </w:rPr>
                  </w:pPr>
                </w:p>
              </w:tc>
              <w:tc>
                <w:tcPr>
                  <w:tcW w:w="1660" w:type="dxa"/>
                  <w:noWrap w:val="0"/>
                  <w:vAlign w:val="top"/>
                </w:tcPr>
                <w:p w14:paraId="4E074388">
                  <w:pPr>
                    <w:spacing w:line="300" w:lineRule="auto"/>
                    <w:ind w:firstLine="560" w:firstLineChars="200"/>
                    <w:rPr>
                      <w:rFonts w:hint="eastAsia" w:ascii="宋体" w:hAnsi="宋体"/>
                      <w:color w:val="auto"/>
                      <w:sz w:val="28"/>
                      <w:szCs w:val="28"/>
                    </w:rPr>
                  </w:pPr>
                </w:p>
              </w:tc>
              <w:tc>
                <w:tcPr>
                  <w:tcW w:w="1090" w:type="dxa"/>
                  <w:noWrap w:val="0"/>
                  <w:vAlign w:val="top"/>
                </w:tcPr>
                <w:p w14:paraId="40E69807">
                  <w:pPr>
                    <w:spacing w:line="300" w:lineRule="auto"/>
                    <w:ind w:firstLine="560" w:firstLineChars="200"/>
                    <w:rPr>
                      <w:rFonts w:hint="eastAsia" w:ascii="宋体" w:hAnsi="宋体"/>
                      <w:color w:val="auto"/>
                      <w:sz w:val="28"/>
                      <w:szCs w:val="28"/>
                    </w:rPr>
                  </w:pPr>
                </w:p>
              </w:tc>
              <w:tc>
                <w:tcPr>
                  <w:tcW w:w="1450" w:type="dxa"/>
                  <w:noWrap w:val="0"/>
                  <w:vAlign w:val="top"/>
                </w:tcPr>
                <w:p w14:paraId="71F90C98">
                  <w:pPr>
                    <w:widowControl/>
                    <w:spacing w:line="300" w:lineRule="auto"/>
                    <w:ind w:firstLine="560" w:firstLineChars="200"/>
                    <w:jc w:val="left"/>
                    <w:textAlignment w:val="auto"/>
                    <w:rPr>
                      <w:rFonts w:hint="eastAsia" w:ascii="宋体" w:hAnsi="宋体"/>
                      <w:color w:val="auto"/>
                      <w:sz w:val="28"/>
                      <w:szCs w:val="28"/>
                    </w:rPr>
                  </w:pPr>
                </w:p>
              </w:tc>
              <w:tc>
                <w:tcPr>
                  <w:tcW w:w="1250" w:type="dxa"/>
                  <w:noWrap w:val="0"/>
                  <w:vAlign w:val="top"/>
                </w:tcPr>
                <w:p w14:paraId="75488F80">
                  <w:pPr>
                    <w:spacing w:line="300" w:lineRule="auto"/>
                    <w:ind w:firstLine="560" w:firstLineChars="200"/>
                    <w:rPr>
                      <w:rFonts w:hint="eastAsia" w:ascii="宋体" w:hAnsi="宋体"/>
                      <w:color w:val="auto"/>
                      <w:sz w:val="28"/>
                      <w:szCs w:val="28"/>
                    </w:rPr>
                  </w:pPr>
                </w:p>
              </w:tc>
            </w:tr>
          </w:tbl>
          <w:p w14:paraId="70F5B997">
            <w:pPr>
              <w:spacing w:line="300" w:lineRule="auto"/>
              <w:ind w:firstLine="420" w:firstLineChars="200"/>
              <w:rPr>
                <w:rFonts w:hint="eastAsia" w:ascii="宋体" w:hAnsi="宋体"/>
                <w:bCs/>
                <w:color w:val="auto"/>
                <w:sz w:val="24"/>
                <w:szCs w:val="24"/>
                <w:u w:val="single"/>
                <w:lang w:eastAsia="zh-CN"/>
              </w:rPr>
            </w:pPr>
            <w:r>
              <w:rPr>
                <w:rFonts w:hint="eastAsia" w:ascii="宋体" w:hAnsi="宋体"/>
                <w:bCs/>
                <w:color w:val="auto"/>
                <w:sz w:val="21"/>
                <w:szCs w:val="21"/>
              </w:rPr>
              <w:t>注：甲供材料一览表的内容与招标工程量清单一致。</w:t>
            </w:r>
          </w:p>
          <w:p w14:paraId="2C0E9C94">
            <w:pPr>
              <w:tabs>
                <w:tab w:val="left" w:pos="602"/>
              </w:tabs>
              <w:spacing w:line="300" w:lineRule="auto"/>
              <w:ind w:firstLine="482" w:firstLineChars="200"/>
              <w:rPr>
                <w:rFonts w:hint="eastAsia" w:ascii="宋体" w:hAnsi="宋体"/>
                <w:b/>
                <w:bCs/>
                <w:color w:val="auto"/>
                <w:sz w:val="24"/>
                <w:szCs w:val="24"/>
              </w:rPr>
            </w:pPr>
            <w:r>
              <w:rPr>
                <w:rFonts w:hint="eastAsia" w:ascii="宋体" w:hAnsi="宋体"/>
                <w:b/>
                <w:bCs/>
                <w:color w:val="auto"/>
                <w:sz w:val="24"/>
                <w:szCs w:val="24"/>
                <w:lang w:val="en-US" w:eastAsia="zh-CN"/>
              </w:rPr>
              <w:t>六</w:t>
            </w:r>
            <w:r>
              <w:rPr>
                <w:rFonts w:hint="eastAsia" w:ascii="宋体" w:hAnsi="宋体"/>
                <w:b/>
                <w:bCs/>
                <w:color w:val="auto"/>
                <w:sz w:val="24"/>
                <w:szCs w:val="24"/>
              </w:rPr>
              <w:t>、投标报价注意事项</w:t>
            </w:r>
          </w:p>
          <w:p w14:paraId="46D4B3C3">
            <w:pPr>
              <w:spacing w:line="300" w:lineRule="auto"/>
              <w:ind w:left="32" w:leftChars="16" w:firstLine="484" w:firstLineChars="202"/>
              <w:rPr>
                <w:rFonts w:hint="eastAsia" w:ascii="宋体" w:hAnsi="宋体"/>
                <w:bCs/>
                <w:color w:val="auto"/>
                <w:sz w:val="24"/>
                <w:szCs w:val="24"/>
                <w:highlight w:val="none"/>
                <w:u w:val="single"/>
                <w:lang w:eastAsia="zh-CN"/>
              </w:rPr>
            </w:pPr>
            <w:r>
              <w:rPr>
                <w:rFonts w:hint="eastAsia" w:ascii="宋体" w:hAnsi="宋体"/>
                <w:bCs/>
                <w:color w:val="auto"/>
                <w:sz w:val="24"/>
                <w:szCs w:val="24"/>
                <w:lang w:val="en-US" w:eastAsia="zh-CN"/>
              </w:rPr>
              <w:t>1.土方工程：</w:t>
            </w:r>
            <w:r>
              <w:rPr>
                <w:rFonts w:hint="eastAsia" w:ascii="宋体" w:hAnsi="宋体"/>
                <w:bCs/>
                <w:color w:val="auto"/>
                <w:sz w:val="24"/>
                <w:szCs w:val="24"/>
                <w:u w:val="single"/>
                <w:lang w:val="en-US" w:eastAsia="zh-CN"/>
              </w:rPr>
              <w:t xml:space="preserve"> </w:t>
            </w:r>
            <w:r>
              <w:rPr>
                <w:rFonts w:hint="eastAsia" w:ascii="宋体" w:hAnsi="宋体"/>
                <w:bCs/>
                <w:color w:val="auto"/>
                <w:sz w:val="24"/>
                <w:szCs w:val="24"/>
                <w:highlight w:val="none"/>
                <w:u w:val="single"/>
                <w:lang w:val="en-US" w:eastAsia="zh-CN"/>
              </w:rPr>
              <w:t>1）</w:t>
            </w:r>
            <w:r>
              <w:rPr>
                <w:rFonts w:hint="eastAsia" w:ascii="宋体" w:hAnsi="宋体" w:eastAsia="宋体" w:cs="Times New Roman"/>
                <w:bCs/>
                <w:color w:val="auto"/>
                <w:sz w:val="24"/>
                <w:szCs w:val="24"/>
                <w:highlight w:val="none"/>
                <w:u w:val="single"/>
                <w:lang w:val="en-US" w:eastAsia="zh-CN"/>
              </w:rPr>
              <w:t>土方开挖类别，投标单位根据地勘及现场踏勘，在报价综合考虑</w:t>
            </w:r>
            <w:r>
              <w:rPr>
                <w:rFonts w:hint="eastAsia" w:ascii="宋体" w:hAnsi="宋体" w:eastAsia="宋体" w:cs="Times New Roman"/>
                <w:bCs/>
                <w:color w:val="auto"/>
                <w:sz w:val="24"/>
                <w:szCs w:val="24"/>
                <w:highlight w:val="none"/>
                <w:u w:val="single"/>
              </w:rPr>
              <w:t>土</w:t>
            </w:r>
            <w:r>
              <w:rPr>
                <w:rFonts w:hint="eastAsia" w:ascii="宋体" w:hAnsi="宋体"/>
                <w:bCs/>
                <w:color w:val="auto"/>
                <w:sz w:val="24"/>
                <w:szCs w:val="24"/>
                <w:highlight w:val="none"/>
                <w:u w:val="single"/>
              </w:rPr>
              <w:t>方</w:t>
            </w:r>
            <w:r>
              <w:rPr>
                <w:rFonts w:hint="eastAsia" w:ascii="宋体" w:hAnsi="宋体"/>
                <w:bCs/>
                <w:color w:val="auto"/>
                <w:sz w:val="24"/>
                <w:szCs w:val="24"/>
                <w:highlight w:val="none"/>
                <w:u w:val="single"/>
                <w:lang w:eastAsia="zh-CN"/>
              </w:rPr>
              <w:t>。</w:t>
            </w:r>
            <w:r>
              <w:rPr>
                <w:rFonts w:hint="eastAsia" w:ascii="宋体" w:hAnsi="宋体" w:eastAsia="宋体" w:cs="Times New Roman"/>
                <w:bCs/>
                <w:color w:val="auto"/>
                <w:sz w:val="24"/>
                <w:szCs w:val="24"/>
                <w:highlight w:val="none"/>
                <w:u w:val="single"/>
                <w:lang w:eastAsia="zh-CN"/>
              </w:rPr>
              <w:t>土方</w:t>
            </w:r>
            <w:r>
              <w:rPr>
                <w:rFonts w:hint="eastAsia" w:ascii="宋体" w:hAnsi="宋体" w:eastAsia="宋体" w:cs="Times New Roman"/>
                <w:bCs/>
                <w:color w:val="auto"/>
                <w:sz w:val="24"/>
                <w:szCs w:val="24"/>
                <w:highlight w:val="none"/>
                <w:u w:val="single"/>
                <w:lang w:val="en-US" w:eastAsia="zh-CN"/>
              </w:rPr>
              <w:t>外运运距暂按5KM、</w:t>
            </w:r>
            <w:r>
              <w:rPr>
                <w:rFonts w:hint="eastAsia" w:ascii="宋体" w:hAnsi="宋体" w:eastAsia="宋体" w:cs="Times New Roman"/>
                <w:bCs/>
                <w:color w:val="auto"/>
                <w:sz w:val="24"/>
                <w:szCs w:val="24"/>
                <w:highlight w:val="none"/>
                <w:u w:val="single"/>
                <w:lang w:eastAsia="zh-CN"/>
              </w:rPr>
              <w:t>内运运距暂按</w:t>
            </w:r>
            <w:r>
              <w:rPr>
                <w:rFonts w:hint="eastAsia" w:ascii="宋体" w:hAnsi="宋体" w:eastAsia="宋体" w:cs="Times New Roman"/>
                <w:bCs/>
                <w:color w:val="auto"/>
                <w:sz w:val="24"/>
                <w:szCs w:val="24"/>
                <w:highlight w:val="none"/>
                <w:u w:val="single"/>
                <w:lang w:val="en-US" w:eastAsia="zh-CN"/>
              </w:rPr>
              <w:t>5km计入，外运距超过5KM的按5KM包干，外运距少于5km按实际运距进行结算；内运距超过5KM的按5KM包干，内运距少于5km按实际运距进行结算</w:t>
            </w:r>
            <w:r>
              <w:rPr>
                <w:rFonts w:hint="eastAsia" w:ascii="宋体" w:hAnsi="宋体" w:eastAsia="宋体" w:cs="Times New Roman"/>
                <w:bCs/>
                <w:color w:val="auto"/>
                <w:sz w:val="24"/>
                <w:szCs w:val="24"/>
                <w:highlight w:val="none"/>
                <w:u w:val="single"/>
              </w:rPr>
              <w:t>。</w:t>
            </w:r>
            <w:r>
              <w:rPr>
                <w:rFonts w:hint="eastAsia" w:ascii="宋体" w:hAnsi="宋体"/>
                <w:bCs/>
                <w:color w:val="auto"/>
                <w:sz w:val="24"/>
                <w:szCs w:val="24"/>
                <w:highlight w:val="none"/>
                <w:u w:val="single"/>
              </w:rPr>
              <w:t>弃土点投标人自行解决，但应符合政府主管部门对土石方弃置的相关规定和要求，渣土收纳费在投标报价中综合考虑。本工程土石方外运已考虑采用经核准的智能型渣土车运输建筑废土(含石渣等)（相应定额自卸汽车消耗量已乘系数1.33），现场实际施工如未采用经核准的智能型渣土车，则需扣回相应的费用</w:t>
            </w:r>
            <w:r>
              <w:rPr>
                <w:rFonts w:hint="eastAsia" w:ascii="宋体" w:hAnsi="宋体"/>
                <w:bCs/>
                <w:color w:val="auto"/>
                <w:sz w:val="24"/>
                <w:szCs w:val="24"/>
                <w:highlight w:val="none"/>
                <w:u w:val="single"/>
                <w:lang w:eastAsia="zh-CN"/>
              </w:rPr>
              <w:t>；</w:t>
            </w:r>
          </w:p>
          <w:p w14:paraId="0AAB18C7">
            <w:pPr>
              <w:spacing w:line="300" w:lineRule="auto"/>
              <w:ind w:left="32" w:leftChars="16" w:firstLine="484" w:firstLineChars="202"/>
              <w:rPr>
                <w:rFonts w:hint="eastAsia" w:ascii="宋体" w:hAnsi="宋体"/>
                <w:bCs/>
                <w:color w:val="auto"/>
                <w:sz w:val="24"/>
                <w:szCs w:val="24"/>
                <w:highlight w:val="none"/>
              </w:rPr>
            </w:pPr>
            <w:r>
              <w:rPr>
                <w:rFonts w:hint="eastAsia" w:ascii="宋体" w:hAnsi="宋体"/>
                <w:bCs/>
                <w:color w:val="auto"/>
                <w:sz w:val="24"/>
                <w:szCs w:val="24"/>
                <w:highlight w:val="none"/>
                <w:u w:val="single"/>
                <w:lang w:val="en-US" w:eastAsia="zh-CN"/>
              </w:rPr>
              <w:t>2)</w:t>
            </w:r>
            <w:r>
              <w:rPr>
                <w:rFonts w:hint="eastAsia" w:ascii="宋体" w:hAnsi="宋体"/>
                <w:bCs/>
                <w:color w:val="auto"/>
                <w:sz w:val="24"/>
                <w:szCs w:val="24"/>
                <w:highlight w:val="none"/>
                <w:u w:val="single"/>
              </w:rPr>
              <w:t>渣土收纳费在投标报价中综合考虑</w:t>
            </w:r>
            <w:r>
              <w:rPr>
                <w:rFonts w:hint="eastAsia" w:ascii="宋体" w:hAnsi="宋体"/>
                <w:bCs/>
                <w:color w:val="auto"/>
                <w:sz w:val="24"/>
                <w:szCs w:val="24"/>
                <w:highlight w:val="none"/>
                <w:u w:val="single"/>
                <w:lang w:eastAsia="zh-CN"/>
              </w:rPr>
              <w:t>，</w:t>
            </w:r>
            <w:r>
              <w:rPr>
                <w:rFonts w:hint="eastAsia" w:ascii="宋体" w:hAnsi="宋体"/>
                <w:bCs/>
                <w:color w:val="auto"/>
                <w:sz w:val="24"/>
                <w:szCs w:val="24"/>
                <w:highlight w:val="none"/>
                <w:u w:val="single"/>
                <w:lang w:val="en-US" w:eastAsia="zh-CN"/>
              </w:rPr>
              <w:t>投</w:t>
            </w:r>
            <w:r>
              <w:rPr>
                <w:rFonts w:hint="eastAsia" w:ascii="宋体" w:hAnsi="宋体"/>
                <w:bCs/>
                <w:color w:val="auto"/>
                <w:sz w:val="24"/>
                <w:szCs w:val="24"/>
                <w:highlight w:val="none"/>
                <w:u w:val="single"/>
              </w:rPr>
              <w:t>标人结合现场实际情况综合考虑自行报价，中标后不再调整</w:t>
            </w:r>
            <w:r>
              <w:rPr>
                <w:rFonts w:hint="eastAsia" w:ascii="宋体" w:hAnsi="宋体"/>
                <w:bCs/>
                <w:color w:val="auto"/>
                <w:sz w:val="24"/>
                <w:szCs w:val="24"/>
                <w:highlight w:val="none"/>
                <w:u w:val="single"/>
                <w:lang w:eastAsia="zh-CN"/>
              </w:rPr>
              <w:t>；</w:t>
            </w:r>
            <w:r>
              <w:rPr>
                <w:rFonts w:hint="eastAsia" w:ascii="宋体" w:hAnsi="宋体"/>
                <w:bCs/>
                <w:color w:val="auto"/>
                <w:sz w:val="24"/>
                <w:szCs w:val="24"/>
                <w:highlight w:val="none"/>
                <w:u w:val="single"/>
              </w:rPr>
              <w:t>本工程土石方开挖及外运单价中标单位应结合现场实际情况自行考虑，有可能因交通管制原因白天无法外弃土方造成的施工增加费，中标后不再调整。实际运距不同的，结算时不再调整</w:t>
            </w:r>
            <w:r>
              <w:rPr>
                <w:rFonts w:hint="eastAsia" w:ascii="宋体" w:hAnsi="宋体"/>
                <w:bCs/>
                <w:color w:val="auto"/>
                <w:sz w:val="24"/>
                <w:szCs w:val="24"/>
                <w:highlight w:val="none"/>
              </w:rPr>
              <w:t>。</w:t>
            </w:r>
          </w:p>
          <w:p w14:paraId="26A4D250">
            <w:pPr>
              <w:spacing w:line="300" w:lineRule="auto"/>
              <w:ind w:left="32" w:leftChars="16" w:firstLine="484" w:firstLineChars="202"/>
              <w:rPr>
                <w:rFonts w:hint="eastAsia" w:ascii="宋体" w:hAnsi="宋体" w:eastAsia="宋体" w:cs="Times New Roman"/>
                <w:bCs/>
                <w:color w:val="auto"/>
                <w:sz w:val="24"/>
                <w:szCs w:val="24"/>
                <w:highlight w:val="none"/>
                <w:u w:val="single"/>
                <w:lang w:val="en-US" w:eastAsia="zh-CN"/>
              </w:rPr>
            </w:pPr>
            <w:r>
              <w:rPr>
                <w:rFonts w:hint="eastAsia" w:ascii="宋体" w:hAnsi="宋体" w:eastAsia="宋体" w:cs="Times New Roman"/>
                <w:bCs/>
                <w:color w:val="auto"/>
                <w:sz w:val="24"/>
                <w:szCs w:val="24"/>
                <w:highlight w:val="none"/>
                <w:u w:val="single"/>
                <w:lang w:val="en-US" w:eastAsia="zh-CN"/>
              </w:rPr>
              <w:t>3）施工过程如遇到岩石需进行爆破施工，因爆破施工所需要的安全评估费、爆破监理费、临近建筑物监测费等相关费用由承包人承担，费用已计入合同总价之中，不再调整。承包人需根据政府及主管部门的相关规定为本工程完善所有手续并承担费用：按规定及时向政府缴纳相关费用。协调与政府方面的关系，确保与施工有关之手续批准，并协调解决与周边社区、居民、建筑物等所产生的投诉、纠纷等关系。本报价已综合考虑合同约定工期内必须的加班和抢工工作、周边居民关系协调等费用，中标后不再调整。</w:t>
            </w:r>
          </w:p>
          <w:p w14:paraId="0799F637">
            <w:pPr>
              <w:spacing w:line="300" w:lineRule="auto"/>
              <w:ind w:left="32" w:leftChars="16" w:firstLine="484" w:firstLineChars="202"/>
              <w:rPr>
                <w:rFonts w:hint="eastAsia" w:ascii="宋体" w:hAnsi="宋体"/>
                <w:bCs/>
                <w:color w:val="auto"/>
                <w:sz w:val="24"/>
                <w:szCs w:val="24"/>
                <w:lang w:val="en-US" w:eastAsia="zh-CN"/>
              </w:rPr>
            </w:pPr>
            <w:r>
              <w:rPr>
                <w:rFonts w:hint="eastAsia" w:ascii="宋体" w:hAnsi="宋体" w:eastAsia="宋体" w:cs="Times New Roman"/>
                <w:bCs/>
                <w:color w:val="auto"/>
                <w:sz w:val="24"/>
                <w:szCs w:val="24"/>
                <w:highlight w:val="none"/>
                <w:u w:val="single"/>
                <w:lang w:val="en-US" w:eastAsia="zh-CN"/>
              </w:rPr>
              <w:t>4）如遇石方，要按照政府关于矿产资源有关管理的规定执行，土方结算时要按原土方包干量扣除实际石方量计算，投标人应无条件服从矿产资源处置要求，且不得以此为由拖延工期和索赔</w:t>
            </w:r>
            <w:r>
              <w:rPr>
                <w:rFonts w:hint="eastAsia" w:ascii="宋体" w:hAnsi="宋体"/>
                <w:bCs/>
                <w:color w:val="auto"/>
                <w:sz w:val="24"/>
                <w:szCs w:val="24"/>
                <w:lang w:val="en-US" w:eastAsia="zh-CN"/>
              </w:rPr>
              <w:t>。</w:t>
            </w:r>
          </w:p>
          <w:p w14:paraId="68AD290F">
            <w:pPr>
              <w:spacing w:line="300" w:lineRule="auto"/>
              <w:ind w:left="32" w:leftChars="16" w:firstLine="484" w:firstLineChars="202"/>
              <w:rPr>
                <w:rFonts w:hint="eastAsia" w:ascii="宋体" w:hAnsi="宋体"/>
                <w:bCs/>
                <w:color w:val="auto"/>
                <w:sz w:val="24"/>
                <w:szCs w:val="24"/>
                <w:u w:val="single"/>
              </w:rPr>
            </w:pPr>
            <w:r>
              <w:rPr>
                <w:rFonts w:hint="eastAsia" w:ascii="宋体" w:hAnsi="宋体"/>
                <w:bCs/>
                <w:color w:val="auto"/>
                <w:sz w:val="24"/>
                <w:szCs w:val="24"/>
              </w:rPr>
              <w:t>2.桩基工程：</w:t>
            </w:r>
            <w:r>
              <w:rPr>
                <w:rFonts w:hint="eastAsia" w:ascii="宋体" w:hAnsi="宋体"/>
                <w:bCs/>
                <w:color w:val="auto"/>
                <w:sz w:val="24"/>
                <w:szCs w:val="24"/>
                <w:u w:val="single"/>
                <w:lang w:val="en-US" w:eastAsia="zh-CN"/>
              </w:rPr>
              <w:t xml:space="preserve"> </w:t>
            </w:r>
            <w:r>
              <w:rPr>
                <w:rFonts w:hint="eastAsia" w:ascii="宋体" w:hAnsi="宋体" w:cs="宋体"/>
                <w:bCs/>
                <w:color w:val="auto"/>
                <w:sz w:val="24"/>
                <w:szCs w:val="24"/>
                <w:u w:val="single"/>
                <w:lang w:val="en-US" w:eastAsia="zh-CN"/>
              </w:rPr>
              <w:t xml:space="preserve">/ </w:t>
            </w:r>
            <w:r>
              <w:rPr>
                <w:rFonts w:hint="eastAsia" w:ascii="宋体" w:hAnsi="宋体"/>
                <w:bCs/>
                <w:color w:val="auto"/>
                <w:sz w:val="24"/>
                <w:szCs w:val="24"/>
              </w:rPr>
              <w:t>。</w:t>
            </w:r>
          </w:p>
          <w:p w14:paraId="167F7A6E">
            <w:pPr>
              <w:spacing w:line="300" w:lineRule="auto"/>
              <w:ind w:left="32" w:leftChars="16" w:firstLine="484" w:firstLineChars="202"/>
              <w:rPr>
                <w:rFonts w:hint="eastAsia" w:ascii="宋体" w:hAnsi="宋体"/>
                <w:bCs/>
                <w:color w:val="auto"/>
                <w:sz w:val="24"/>
                <w:szCs w:val="24"/>
              </w:rPr>
            </w:pPr>
            <w:r>
              <w:rPr>
                <w:rFonts w:hint="eastAsia" w:ascii="宋体" w:hAnsi="宋体"/>
                <w:bCs/>
                <w:color w:val="auto"/>
                <w:sz w:val="24"/>
                <w:szCs w:val="24"/>
              </w:rPr>
              <w:t>3.混凝土模板及支架：</w:t>
            </w:r>
            <w:r>
              <w:rPr>
                <w:rFonts w:hint="eastAsia" w:ascii="宋体" w:hAnsi="宋体"/>
                <w:bCs/>
                <w:color w:val="auto"/>
                <w:sz w:val="24"/>
                <w:szCs w:val="24"/>
                <w:u w:val="single"/>
                <w:lang w:val="en-US" w:eastAsia="zh-CN"/>
              </w:rPr>
              <w:t xml:space="preserve"> </w:t>
            </w:r>
            <w:r>
              <w:rPr>
                <w:rFonts w:hint="eastAsia" w:ascii="宋体" w:hAnsi="宋体" w:cs="宋体"/>
                <w:bCs/>
                <w:color w:val="auto"/>
                <w:sz w:val="24"/>
                <w:szCs w:val="24"/>
                <w:u w:val="single"/>
                <w:lang w:val="en-US" w:eastAsia="zh-CN"/>
              </w:rPr>
              <w:t xml:space="preserve">/ </w:t>
            </w:r>
            <w:r>
              <w:rPr>
                <w:rFonts w:hint="eastAsia" w:ascii="宋体" w:hAnsi="宋体"/>
                <w:bCs/>
                <w:color w:val="auto"/>
                <w:sz w:val="24"/>
                <w:szCs w:val="24"/>
              </w:rPr>
              <w:t>。</w:t>
            </w:r>
          </w:p>
          <w:p w14:paraId="20C9BD06">
            <w:pPr>
              <w:spacing w:line="300" w:lineRule="auto"/>
              <w:ind w:left="32" w:leftChars="16" w:firstLine="484" w:firstLineChars="202"/>
              <w:rPr>
                <w:rFonts w:hint="eastAsia" w:ascii="宋体" w:hAnsi="宋体"/>
                <w:bCs/>
                <w:color w:val="auto"/>
                <w:sz w:val="24"/>
                <w:szCs w:val="24"/>
                <w:u w:val="single"/>
              </w:rPr>
            </w:pPr>
            <w:r>
              <w:rPr>
                <w:rFonts w:hint="eastAsia" w:ascii="宋体" w:hAnsi="宋体"/>
                <w:bCs/>
                <w:color w:val="auto"/>
                <w:sz w:val="24"/>
                <w:szCs w:val="24"/>
              </w:rPr>
              <w:t>4.脚手架：</w:t>
            </w:r>
            <w:r>
              <w:rPr>
                <w:rFonts w:hint="eastAsia" w:ascii="宋体" w:hAnsi="宋体" w:cs="宋体"/>
                <w:bCs/>
                <w:color w:val="auto"/>
                <w:sz w:val="24"/>
                <w:szCs w:val="24"/>
                <w:u w:val="single"/>
                <w:lang w:eastAsia="zh-CN"/>
              </w:rPr>
              <w:t>报价中综合考虑</w:t>
            </w:r>
            <w:r>
              <w:rPr>
                <w:rFonts w:hint="eastAsia" w:ascii="宋体" w:hAnsi="宋体"/>
                <w:bCs/>
                <w:color w:val="auto"/>
                <w:sz w:val="24"/>
                <w:szCs w:val="24"/>
              </w:rPr>
              <w:t>。</w:t>
            </w:r>
          </w:p>
          <w:p w14:paraId="330B1E54">
            <w:pPr>
              <w:spacing w:line="300" w:lineRule="auto"/>
              <w:ind w:left="32" w:leftChars="16" w:firstLine="484" w:firstLineChars="202"/>
              <w:rPr>
                <w:rFonts w:hint="eastAsia" w:ascii="宋体" w:hAnsi="宋体"/>
                <w:bCs/>
                <w:color w:val="auto"/>
                <w:sz w:val="24"/>
                <w:szCs w:val="24"/>
              </w:rPr>
            </w:pPr>
            <w:r>
              <w:rPr>
                <w:rFonts w:hint="eastAsia" w:ascii="宋体" w:hAnsi="宋体"/>
                <w:bCs/>
                <w:color w:val="auto"/>
                <w:sz w:val="24"/>
                <w:szCs w:val="24"/>
              </w:rPr>
              <w:t>5.施工排水、降水：</w:t>
            </w:r>
            <w:r>
              <w:rPr>
                <w:rFonts w:hint="eastAsia" w:ascii="宋体" w:hAnsi="宋体" w:cs="宋体"/>
                <w:bCs/>
                <w:color w:val="auto"/>
                <w:sz w:val="24"/>
                <w:szCs w:val="24"/>
                <w:u w:val="single"/>
                <w:lang w:eastAsia="zh-CN"/>
              </w:rPr>
              <w:t>报价中综合考虑</w:t>
            </w:r>
            <w:r>
              <w:rPr>
                <w:rFonts w:hint="eastAsia" w:ascii="宋体" w:hAnsi="宋体"/>
                <w:bCs/>
                <w:color w:val="auto"/>
                <w:sz w:val="24"/>
                <w:szCs w:val="24"/>
              </w:rPr>
              <w:t>。</w:t>
            </w:r>
          </w:p>
          <w:p w14:paraId="2734D319">
            <w:pPr>
              <w:spacing w:line="300" w:lineRule="auto"/>
              <w:ind w:left="32" w:leftChars="16" w:firstLine="484" w:firstLineChars="202"/>
              <w:rPr>
                <w:rFonts w:hint="eastAsia" w:ascii="宋体" w:hAnsi="宋体"/>
                <w:bCs/>
                <w:color w:val="auto"/>
                <w:sz w:val="24"/>
                <w:szCs w:val="24"/>
                <w:highlight w:val="none"/>
              </w:rPr>
            </w:pPr>
            <w:r>
              <w:rPr>
                <w:rFonts w:hint="eastAsia" w:ascii="宋体" w:hAnsi="宋体"/>
                <w:bCs/>
                <w:color w:val="auto"/>
                <w:sz w:val="24"/>
                <w:szCs w:val="24"/>
                <w:highlight w:val="none"/>
              </w:rPr>
              <w:t>6.垂直运输：</w:t>
            </w:r>
            <w:r>
              <w:rPr>
                <w:rFonts w:hint="eastAsia" w:ascii="宋体" w:hAnsi="宋体"/>
                <w:bCs/>
                <w:color w:val="auto"/>
                <w:sz w:val="24"/>
                <w:szCs w:val="24"/>
                <w:highlight w:val="none"/>
                <w:u w:val="single"/>
              </w:rPr>
              <w:t xml:space="preserve">      </w:t>
            </w:r>
            <w:r>
              <w:rPr>
                <w:rFonts w:hint="eastAsia" w:ascii="宋体" w:hAnsi="宋体"/>
                <w:bCs/>
                <w:color w:val="auto"/>
                <w:sz w:val="24"/>
                <w:szCs w:val="24"/>
                <w:highlight w:val="none"/>
                <w:u w:val="single"/>
                <w:lang w:val="en-US" w:eastAsia="zh-CN"/>
              </w:rPr>
              <w:t>/</w:t>
            </w:r>
            <w:r>
              <w:rPr>
                <w:rFonts w:hint="eastAsia" w:ascii="宋体" w:hAnsi="宋体"/>
                <w:bCs/>
                <w:color w:val="auto"/>
                <w:sz w:val="24"/>
                <w:szCs w:val="24"/>
                <w:highlight w:val="none"/>
                <w:u w:val="single"/>
              </w:rPr>
              <w:t xml:space="preserve">    </w:t>
            </w:r>
            <w:r>
              <w:rPr>
                <w:rFonts w:hint="eastAsia" w:ascii="宋体" w:hAnsi="宋体"/>
                <w:bCs/>
                <w:color w:val="auto"/>
                <w:sz w:val="24"/>
                <w:szCs w:val="24"/>
                <w:highlight w:val="none"/>
              </w:rPr>
              <w:t>。</w:t>
            </w:r>
          </w:p>
          <w:p w14:paraId="053C2FAD">
            <w:pPr>
              <w:spacing w:line="300" w:lineRule="auto"/>
              <w:ind w:left="32" w:leftChars="16" w:firstLine="484" w:firstLineChars="202"/>
              <w:rPr>
                <w:rFonts w:hint="eastAsia" w:ascii="宋体" w:hAnsi="宋体"/>
                <w:bCs/>
                <w:color w:val="auto"/>
                <w:sz w:val="24"/>
                <w:szCs w:val="24"/>
                <w:highlight w:val="none"/>
                <w:u w:val="single"/>
              </w:rPr>
            </w:pPr>
            <w:r>
              <w:rPr>
                <w:rFonts w:hint="eastAsia" w:ascii="宋体" w:hAnsi="宋体"/>
                <w:bCs/>
                <w:color w:val="auto"/>
                <w:sz w:val="24"/>
                <w:szCs w:val="24"/>
                <w:highlight w:val="none"/>
              </w:rPr>
              <w:t>7.大型机械设备进出场及安拆费：</w:t>
            </w:r>
            <w:r>
              <w:rPr>
                <w:rFonts w:hint="eastAsia" w:ascii="宋体" w:hAnsi="宋体"/>
                <w:bCs/>
                <w:color w:val="auto"/>
                <w:sz w:val="24"/>
                <w:szCs w:val="24"/>
                <w:highlight w:val="none"/>
                <w:u w:val="single"/>
              </w:rPr>
              <w:t xml:space="preserve">      </w:t>
            </w:r>
            <w:r>
              <w:rPr>
                <w:rFonts w:hint="eastAsia" w:ascii="宋体" w:hAnsi="宋体"/>
                <w:bCs/>
                <w:color w:val="auto"/>
                <w:sz w:val="24"/>
                <w:szCs w:val="24"/>
                <w:highlight w:val="none"/>
                <w:u w:val="single"/>
                <w:lang w:val="en-US" w:eastAsia="zh-CN"/>
              </w:rPr>
              <w:t>/</w:t>
            </w:r>
            <w:r>
              <w:rPr>
                <w:rFonts w:hint="eastAsia" w:ascii="宋体" w:hAnsi="宋体"/>
                <w:bCs/>
                <w:color w:val="auto"/>
                <w:sz w:val="24"/>
                <w:szCs w:val="24"/>
                <w:highlight w:val="none"/>
                <w:u w:val="single"/>
              </w:rPr>
              <w:t xml:space="preserve">    </w:t>
            </w:r>
            <w:r>
              <w:rPr>
                <w:rFonts w:hint="eastAsia" w:ascii="宋体" w:hAnsi="宋体"/>
                <w:bCs/>
                <w:color w:val="auto"/>
                <w:sz w:val="24"/>
                <w:szCs w:val="24"/>
                <w:highlight w:val="none"/>
              </w:rPr>
              <w:t>；大型机械设备基础：</w:t>
            </w:r>
            <w:r>
              <w:rPr>
                <w:rFonts w:hint="eastAsia" w:ascii="宋体" w:hAnsi="宋体"/>
                <w:bCs/>
                <w:color w:val="auto"/>
                <w:sz w:val="24"/>
                <w:szCs w:val="24"/>
                <w:highlight w:val="none"/>
                <w:u w:val="single"/>
              </w:rPr>
              <w:t xml:space="preserve">    </w:t>
            </w:r>
            <w:r>
              <w:rPr>
                <w:rFonts w:hint="eastAsia" w:ascii="宋体" w:hAnsi="宋体"/>
                <w:bCs/>
                <w:color w:val="auto"/>
                <w:sz w:val="24"/>
                <w:szCs w:val="24"/>
                <w:highlight w:val="none"/>
                <w:u w:val="single"/>
                <w:lang w:val="en-US" w:eastAsia="zh-CN"/>
              </w:rPr>
              <w:t>/</w:t>
            </w:r>
            <w:r>
              <w:rPr>
                <w:rFonts w:hint="eastAsia" w:ascii="宋体" w:hAnsi="宋体"/>
                <w:bCs/>
                <w:color w:val="auto"/>
                <w:sz w:val="24"/>
                <w:szCs w:val="24"/>
                <w:highlight w:val="none"/>
                <w:u w:val="single"/>
              </w:rPr>
              <w:t xml:space="preserve">      </w:t>
            </w:r>
            <w:r>
              <w:rPr>
                <w:rFonts w:hint="eastAsia" w:ascii="宋体" w:hAnsi="宋体"/>
                <w:bCs/>
                <w:color w:val="auto"/>
                <w:sz w:val="24"/>
                <w:szCs w:val="24"/>
                <w:highlight w:val="none"/>
              </w:rPr>
              <w:t>；大型机械设备检测：</w:t>
            </w:r>
            <w:r>
              <w:rPr>
                <w:rFonts w:hint="eastAsia" w:ascii="宋体" w:hAnsi="宋体"/>
                <w:bCs/>
                <w:color w:val="auto"/>
                <w:sz w:val="24"/>
                <w:szCs w:val="24"/>
                <w:highlight w:val="none"/>
                <w:u w:val="single"/>
              </w:rPr>
              <w:t xml:space="preserve">  </w:t>
            </w:r>
            <w:r>
              <w:rPr>
                <w:rFonts w:hint="eastAsia" w:ascii="宋体" w:hAnsi="宋体"/>
                <w:bCs/>
                <w:color w:val="auto"/>
                <w:sz w:val="24"/>
                <w:szCs w:val="24"/>
                <w:highlight w:val="none"/>
                <w:u w:val="single"/>
                <w:lang w:val="en-US" w:eastAsia="zh-CN"/>
              </w:rPr>
              <w:t>/</w:t>
            </w:r>
            <w:r>
              <w:rPr>
                <w:rFonts w:hint="eastAsia" w:ascii="宋体" w:hAnsi="宋体"/>
                <w:bCs/>
                <w:color w:val="auto"/>
                <w:sz w:val="24"/>
                <w:szCs w:val="24"/>
                <w:highlight w:val="none"/>
                <w:u w:val="single"/>
              </w:rPr>
              <w:t xml:space="preserve">        </w:t>
            </w:r>
            <w:r>
              <w:rPr>
                <w:rFonts w:hint="eastAsia" w:ascii="宋体" w:hAnsi="宋体"/>
                <w:bCs/>
                <w:color w:val="auto"/>
                <w:sz w:val="24"/>
                <w:szCs w:val="24"/>
                <w:highlight w:val="none"/>
              </w:rPr>
              <w:t>。</w:t>
            </w:r>
          </w:p>
          <w:p w14:paraId="092529E0">
            <w:pPr>
              <w:spacing w:line="300" w:lineRule="auto"/>
              <w:ind w:left="32" w:leftChars="16" w:firstLine="484" w:firstLineChars="202"/>
              <w:rPr>
                <w:rFonts w:hint="eastAsia" w:ascii="宋体" w:hAnsi="宋体"/>
                <w:bCs/>
                <w:color w:val="auto"/>
                <w:sz w:val="24"/>
                <w:szCs w:val="24"/>
                <w:highlight w:val="none"/>
              </w:rPr>
            </w:pPr>
            <w:r>
              <w:rPr>
                <w:rFonts w:hint="eastAsia" w:ascii="宋体" w:hAnsi="宋体"/>
                <w:bCs/>
                <w:color w:val="auto"/>
                <w:sz w:val="24"/>
                <w:szCs w:val="24"/>
                <w:highlight w:val="none"/>
              </w:rPr>
              <w:t>8.基坑支护工程拆除：</w:t>
            </w:r>
            <w:r>
              <w:rPr>
                <w:rFonts w:hint="eastAsia" w:ascii="宋体" w:hAnsi="宋体"/>
                <w:bCs/>
                <w:color w:val="auto"/>
                <w:sz w:val="24"/>
                <w:szCs w:val="24"/>
                <w:highlight w:val="none"/>
                <w:u w:val="single"/>
              </w:rPr>
              <w:t xml:space="preserve">    </w:t>
            </w:r>
            <w:r>
              <w:rPr>
                <w:rFonts w:hint="eastAsia" w:ascii="宋体" w:hAnsi="宋体"/>
                <w:bCs/>
                <w:color w:val="auto"/>
                <w:sz w:val="24"/>
                <w:szCs w:val="24"/>
                <w:highlight w:val="none"/>
                <w:u w:val="single"/>
                <w:lang w:val="en-US" w:eastAsia="zh-CN"/>
              </w:rPr>
              <w:t>/</w:t>
            </w:r>
            <w:r>
              <w:rPr>
                <w:rFonts w:hint="eastAsia" w:ascii="宋体" w:hAnsi="宋体"/>
                <w:bCs/>
                <w:color w:val="auto"/>
                <w:sz w:val="24"/>
                <w:szCs w:val="24"/>
                <w:highlight w:val="none"/>
                <w:u w:val="single"/>
              </w:rPr>
              <w:t xml:space="preserve">      </w:t>
            </w:r>
            <w:r>
              <w:rPr>
                <w:rFonts w:hint="eastAsia" w:ascii="宋体" w:hAnsi="宋体"/>
                <w:bCs/>
                <w:color w:val="auto"/>
                <w:sz w:val="24"/>
                <w:szCs w:val="24"/>
                <w:highlight w:val="none"/>
              </w:rPr>
              <w:t>。</w:t>
            </w:r>
          </w:p>
          <w:p w14:paraId="74B15C61">
            <w:pPr>
              <w:spacing w:line="300" w:lineRule="auto"/>
              <w:ind w:left="32" w:leftChars="16" w:firstLine="484" w:firstLineChars="202"/>
              <w:rPr>
                <w:rFonts w:hint="eastAsia" w:ascii="宋体" w:hAnsi="宋体"/>
                <w:bCs/>
                <w:color w:val="auto"/>
                <w:sz w:val="24"/>
                <w:szCs w:val="24"/>
                <w:highlight w:val="none"/>
              </w:rPr>
            </w:pPr>
            <w:r>
              <w:rPr>
                <w:rFonts w:hint="eastAsia" w:ascii="宋体" w:hAnsi="宋体"/>
                <w:bCs/>
                <w:color w:val="auto"/>
                <w:sz w:val="24"/>
                <w:szCs w:val="24"/>
                <w:highlight w:val="none"/>
              </w:rPr>
              <w:t>9.材料二次搬运：</w:t>
            </w:r>
            <w:r>
              <w:rPr>
                <w:rFonts w:hint="eastAsia" w:ascii="宋体" w:hAnsi="宋体" w:cs="宋体"/>
                <w:bCs/>
                <w:color w:val="auto"/>
                <w:sz w:val="24"/>
                <w:szCs w:val="24"/>
                <w:u w:val="single"/>
                <w:lang w:eastAsia="zh-CN"/>
              </w:rPr>
              <w:t>报价中综合考虑</w:t>
            </w:r>
            <w:r>
              <w:rPr>
                <w:rFonts w:hint="eastAsia" w:ascii="宋体" w:hAnsi="宋体"/>
                <w:bCs/>
                <w:color w:val="auto"/>
                <w:sz w:val="24"/>
                <w:szCs w:val="24"/>
                <w:highlight w:val="none"/>
                <w:u w:val="single"/>
              </w:rPr>
              <w:t xml:space="preserve"> </w:t>
            </w:r>
            <w:r>
              <w:rPr>
                <w:rFonts w:hint="eastAsia" w:ascii="宋体" w:hAnsi="宋体"/>
                <w:bCs/>
                <w:color w:val="auto"/>
                <w:sz w:val="24"/>
                <w:szCs w:val="24"/>
                <w:highlight w:val="none"/>
              </w:rPr>
              <w:t>。</w:t>
            </w:r>
          </w:p>
          <w:p w14:paraId="32EACCC6">
            <w:pPr>
              <w:spacing w:line="300" w:lineRule="auto"/>
              <w:ind w:left="32" w:leftChars="16" w:firstLine="484" w:firstLineChars="202"/>
              <w:rPr>
                <w:rFonts w:hint="eastAsia" w:ascii="宋体" w:hAnsi="宋体"/>
                <w:bCs/>
                <w:color w:val="auto"/>
                <w:sz w:val="24"/>
                <w:szCs w:val="24"/>
                <w:highlight w:val="none"/>
                <w:u w:val="single"/>
              </w:rPr>
            </w:pPr>
            <w:r>
              <w:rPr>
                <w:rFonts w:hint="eastAsia" w:ascii="宋体" w:hAnsi="宋体"/>
                <w:bCs/>
                <w:color w:val="auto"/>
                <w:sz w:val="24"/>
                <w:szCs w:val="24"/>
                <w:highlight w:val="none"/>
              </w:rPr>
              <w:t>10.需要二次深化设计的</w:t>
            </w:r>
            <w:r>
              <w:rPr>
                <w:rFonts w:hint="eastAsia" w:ascii="宋体" w:hAnsi="宋体"/>
                <w:bCs/>
                <w:color w:val="auto"/>
                <w:sz w:val="24"/>
                <w:szCs w:val="24"/>
                <w:highlight w:val="none"/>
                <w:u w:val="single"/>
              </w:rPr>
              <w:t xml:space="preserve">   </w:t>
            </w:r>
            <w:r>
              <w:rPr>
                <w:rFonts w:hint="eastAsia" w:ascii="宋体" w:hAnsi="宋体"/>
                <w:bCs/>
                <w:color w:val="auto"/>
                <w:sz w:val="24"/>
                <w:szCs w:val="24"/>
                <w:highlight w:val="none"/>
                <w:u w:val="single"/>
                <w:lang w:val="en-US" w:eastAsia="zh-CN"/>
              </w:rPr>
              <w:t>/</w:t>
            </w:r>
            <w:r>
              <w:rPr>
                <w:rFonts w:hint="eastAsia" w:ascii="宋体" w:hAnsi="宋体"/>
                <w:bCs/>
                <w:color w:val="auto"/>
                <w:sz w:val="24"/>
                <w:szCs w:val="24"/>
                <w:highlight w:val="none"/>
                <w:u w:val="single"/>
              </w:rPr>
              <w:t xml:space="preserve">       </w:t>
            </w:r>
            <w:r>
              <w:rPr>
                <w:rFonts w:hint="eastAsia" w:ascii="宋体" w:hAnsi="宋体"/>
                <w:bCs/>
                <w:color w:val="auto"/>
                <w:sz w:val="24"/>
                <w:szCs w:val="24"/>
                <w:highlight w:val="none"/>
              </w:rPr>
              <w:t>，按招标文件规定据实调整工程量和综合单价，其投标单价不得优惠。</w:t>
            </w:r>
          </w:p>
          <w:p w14:paraId="43DEC607">
            <w:pPr>
              <w:ind w:left="32" w:leftChars="16" w:firstLine="484" w:firstLineChars="202"/>
              <w:rPr>
                <w:rFonts w:hint="eastAsia" w:ascii="宋体" w:hAnsi="宋体" w:eastAsia="宋体" w:cs="宋体"/>
                <w:bCs/>
                <w:color w:val="auto"/>
                <w:sz w:val="24"/>
                <w:szCs w:val="24"/>
                <w:u w:val="single"/>
              </w:rPr>
            </w:pPr>
            <w:r>
              <w:rPr>
                <w:rFonts w:hint="eastAsia" w:ascii="宋体" w:hAnsi="宋体"/>
                <w:bCs/>
                <w:color w:val="auto"/>
                <w:sz w:val="24"/>
                <w:szCs w:val="24"/>
                <w:lang w:val="en-US" w:eastAsia="zh-CN"/>
              </w:rPr>
              <w:t>11.</w:t>
            </w:r>
            <w:r>
              <w:rPr>
                <w:rFonts w:hint="eastAsia" w:ascii="宋体" w:hAnsi="宋体"/>
                <w:bCs/>
                <w:color w:val="auto"/>
                <w:sz w:val="24"/>
                <w:szCs w:val="24"/>
              </w:rPr>
              <w:t>其他：</w:t>
            </w:r>
            <w:r>
              <w:rPr>
                <w:rFonts w:hint="eastAsia" w:ascii="宋体" w:hAnsi="宋体" w:eastAsia="宋体" w:cs="宋体"/>
                <w:bCs/>
                <w:color w:val="auto"/>
                <w:sz w:val="24"/>
                <w:szCs w:val="24"/>
              </w:rPr>
              <w:t>1）</w:t>
            </w:r>
            <w:r>
              <w:rPr>
                <w:rFonts w:hint="eastAsia" w:ascii="宋体" w:hAnsi="宋体" w:eastAsia="宋体" w:cs="宋体"/>
                <w:bCs/>
                <w:color w:val="auto"/>
                <w:sz w:val="24"/>
                <w:szCs w:val="24"/>
                <w:u w:val="single"/>
              </w:rPr>
              <w:t>投标单位在报价时应充分考虑半成品、成品保护，要做到护、包、盖、封等要求，其费用在投标报价中综合考虑。</w:t>
            </w:r>
          </w:p>
          <w:p w14:paraId="69656001">
            <w:pPr>
              <w:ind w:left="32" w:leftChars="16" w:firstLine="484" w:firstLineChars="202"/>
              <w:rPr>
                <w:rFonts w:hint="eastAsia" w:ascii="宋体" w:hAnsi="宋体" w:eastAsia="宋体" w:cs="宋体"/>
                <w:bCs/>
                <w:color w:val="auto"/>
                <w:sz w:val="24"/>
                <w:szCs w:val="24"/>
              </w:rPr>
            </w:pPr>
            <w:r>
              <w:rPr>
                <w:rFonts w:hint="eastAsia" w:ascii="宋体" w:hAnsi="宋体" w:eastAsia="宋体" w:cs="宋体"/>
                <w:bCs/>
                <w:color w:val="auto"/>
                <w:sz w:val="24"/>
                <w:szCs w:val="24"/>
              </w:rPr>
              <w:t>2）</w:t>
            </w:r>
            <w:r>
              <w:rPr>
                <w:rFonts w:hint="eastAsia" w:ascii="宋体" w:hAnsi="宋体" w:eastAsia="宋体" w:cs="宋体"/>
                <w:bCs/>
                <w:color w:val="auto"/>
                <w:sz w:val="24"/>
                <w:szCs w:val="24"/>
                <w:u w:val="single"/>
              </w:rPr>
              <w:t>分部分项工程量清单与计价表中的项目特征描述的内容与</w:t>
            </w:r>
            <w:r>
              <w:rPr>
                <w:rFonts w:hint="eastAsia" w:ascii="宋体" w:hAnsi="宋体" w:eastAsia="宋体" w:cs="宋体"/>
                <w:bCs/>
                <w:color w:val="auto"/>
                <w:sz w:val="24"/>
                <w:szCs w:val="24"/>
                <w:u w:val="single"/>
                <w:lang w:eastAsia="zh-CN"/>
              </w:rPr>
              <w:t>图纸</w:t>
            </w:r>
            <w:r>
              <w:rPr>
                <w:rFonts w:hint="eastAsia" w:ascii="宋体" w:hAnsi="宋体" w:eastAsia="宋体" w:cs="宋体"/>
                <w:bCs/>
                <w:color w:val="auto"/>
                <w:sz w:val="24"/>
                <w:szCs w:val="24"/>
                <w:u w:val="single"/>
              </w:rPr>
              <w:t>描述的内容不一致时，两者内容互为补充，并区分以下几种情况：</w:t>
            </w:r>
          </w:p>
          <w:p w14:paraId="20FD5240">
            <w:pPr>
              <w:ind w:left="32" w:leftChars="16" w:firstLine="484" w:firstLineChars="202"/>
              <w:rPr>
                <w:rFonts w:hint="eastAsia" w:ascii="宋体" w:hAnsi="宋体" w:eastAsia="宋体" w:cs="宋体"/>
                <w:bCs/>
                <w:color w:val="auto"/>
                <w:sz w:val="24"/>
                <w:szCs w:val="24"/>
                <w:u w:val="single"/>
                <w:lang w:eastAsia="zh-CN"/>
              </w:rPr>
            </w:pPr>
            <w:r>
              <w:rPr>
                <w:rFonts w:hint="eastAsia" w:ascii="宋体" w:hAnsi="宋体" w:eastAsia="宋体" w:cs="宋体"/>
                <w:bCs/>
                <w:color w:val="auto"/>
                <w:sz w:val="24"/>
                <w:szCs w:val="24"/>
                <w:u w:val="single"/>
              </w:rPr>
              <w:t>①项目特征未描述的内容，而</w:t>
            </w:r>
            <w:r>
              <w:rPr>
                <w:rFonts w:hint="eastAsia" w:ascii="宋体" w:hAnsi="宋体" w:eastAsia="宋体" w:cs="宋体"/>
                <w:bCs/>
                <w:color w:val="auto"/>
                <w:sz w:val="24"/>
                <w:szCs w:val="24"/>
                <w:u w:val="single"/>
                <w:lang w:eastAsia="zh-CN"/>
              </w:rPr>
              <w:t>图纸</w:t>
            </w:r>
            <w:r>
              <w:rPr>
                <w:rFonts w:hint="eastAsia" w:ascii="宋体" w:hAnsi="宋体" w:eastAsia="宋体" w:cs="宋体"/>
                <w:bCs/>
                <w:color w:val="auto"/>
                <w:sz w:val="24"/>
                <w:szCs w:val="24"/>
                <w:u w:val="single"/>
              </w:rPr>
              <w:t>中有列出，此时应以</w:t>
            </w:r>
            <w:r>
              <w:rPr>
                <w:rFonts w:hint="eastAsia" w:ascii="宋体" w:hAnsi="宋体" w:eastAsia="宋体" w:cs="宋体"/>
                <w:bCs/>
                <w:color w:val="auto"/>
                <w:sz w:val="24"/>
                <w:szCs w:val="24"/>
                <w:u w:val="single"/>
                <w:lang w:eastAsia="zh-CN"/>
              </w:rPr>
              <w:t>图纸</w:t>
            </w:r>
            <w:r>
              <w:rPr>
                <w:rFonts w:hint="eastAsia" w:ascii="宋体" w:hAnsi="宋体" w:eastAsia="宋体" w:cs="宋体"/>
                <w:bCs/>
                <w:color w:val="auto"/>
                <w:sz w:val="24"/>
                <w:szCs w:val="24"/>
                <w:u w:val="single"/>
              </w:rPr>
              <w:t>涵盖的内容为准</w:t>
            </w:r>
            <w:r>
              <w:rPr>
                <w:rFonts w:hint="eastAsia" w:ascii="宋体" w:hAnsi="宋体" w:eastAsia="宋体" w:cs="宋体"/>
                <w:bCs/>
                <w:color w:val="auto"/>
                <w:sz w:val="24"/>
                <w:szCs w:val="24"/>
                <w:u w:val="single"/>
                <w:lang w:eastAsia="zh-CN"/>
              </w:rPr>
              <w:t>。</w:t>
            </w:r>
          </w:p>
          <w:p w14:paraId="7D9CF6EE">
            <w:pPr>
              <w:ind w:left="32" w:leftChars="16" w:firstLine="484" w:firstLineChars="202"/>
              <w:rPr>
                <w:rFonts w:hint="eastAsia" w:ascii="宋体" w:hAnsi="宋体" w:eastAsia="宋体" w:cs="宋体"/>
                <w:bCs/>
                <w:color w:val="auto"/>
                <w:sz w:val="24"/>
                <w:szCs w:val="24"/>
                <w:u w:val="single"/>
                <w:lang w:eastAsia="zh-CN"/>
              </w:rPr>
            </w:pPr>
            <w:r>
              <w:rPr>
                <w:rFonts w:hint="eastAsia" w:ascii="宋体" w:hAnsi="宋体" w:eastAsia="宋体" w:cs="宋体"/>
                <w:bCs/>
                <w:color w:val="auto"/>
                <w:sz w:val="24"/>
                <w:szCs w:val="24"/>
                <w:u w:val="single"/>
              </w:rPr>
              <w:t>②项目特征有描述的内容，而</w:t>
            </w:r>
            <w:r>
              <w:rPr>
                <w:rFonts w:hint="eastAsia" w:ascii="宋体" w:hAnsi="宋体" w:eastAsia="宋体" w:cs="宋体"/>
                <w:bCs/>
                <w:color w:val="auto"/>
                <w:sz w:val="24"/>
                <w:szCs w:val="24"/>
                <w:u w:val="single"/>
                <w:lang w:eastAsia="zh-CN"/>
              </w:rPr>
              <w:t>图纸</w:t>
            </w:r>
            <w:r>
              <w:rPr>
                <w:rFonts w:hint="eastAsia" w:ascii="宋体" w:hAnsi="宋体" w:eastAsia="宋体" w:cs="宋体"/>
                <w:bCs/>
                <w:color w:val="auto"/>
                <w:sz w:val="24"/>
                <w:szCs w:val="24"/>
                <w:u w:val="single"/>
              </w:rPr>
              <w:t>未一一列项，或</w:t>
            </w:r>
            <w:r>
              <w:rPr>
                <w:rFonts w:hint="eastAsia" w:ascii="宋体" w:hAnsi="宋体" w:eastAsia="宋体" w:cs="宋体"/>
                <w:bCs/>
                <w:color w:val="auto"/>
                <w:sz w:val="24"/>
                <w:szCs w:val="24"/>
                <w:u w:val="single"/>
                <w:lang w:eastAsia="zh-CN"/>
              </w:rPr>
              <w:t>图纸</w:t>
            </w:r>
            <w:r>
              <w:rPr>
                <w:rFonts w:hint="eastAsia" w:ascii="宋体" w:hAnsi="宋体" w:eastAsia="宋体" w:cs="宋体"/>
                <w:bCs/>
                <w:color w:val="auto"/>
                <w:sz w:val="24"/>
                <w:szCs w:val="24"/>
                <w:u w:val="single"/>
              </w:rPr>
              <w:t>虽有列出，但内容没有项目特征中描述的详细，此时应以项目特征中描述的内容为准</w:t>
            </w:r>
            <w:r>
              <w:rPr>
                <w:rFonts w:hint="eastAsia" w:ascii="宋体" w:hAnsi="宋体" w:eastAsia="宋体" w:cs="宋体"/>
                <w:bCs/>
                <w:color w:val="auto"/>
                <w:sz w:val="24"/>
                <w:szCs w:val="24"/>
                <w:u w:val="single"/>
                <w:lang w:eastAsia="zh-CN"/>
              </w:rPr>
              <w:t>。</w:t>
            </w:r>
          </w:p>
          <w:p w14:paraId="1A5128DF">
            <w:pPr>
              <w:ind w:left="32" w:leftChars="16" w:firstLine="484" w:firstLineChars="202"/>
              <w:rPr>
                <w:rFonts w:hint="eastAsia" w:ascii="宋体" w:hAnsi="宋体" w:eastAsia="宋体" w:cs="宋体"/>
                <w:bCs/>
                <w:color w:val="auto"/>
                <w:sz w:val="24"/>
                <w:szCs w:val="24"/>
                <w:u w:val="single"/>
                <w:lang w:eastAsia="zh-CN"/>
              </w:rPr>
            </w:pPr>
            <w:r>
              <w:rPr>
                <w:rFonts w:hint="eastAsia" w:ascii="宋体" w:hAnsi="宋体" w:eastAsia="宋体" w:cs="宋体"/>
                <w:bCs/>
                <w:color w:val="auto"/>
                <w:sz w:val="24"/>
                <w:szCs w:val="24"/>
                <w:u w:val="single"/>
              </w:rPr>
              <w:t>③若清单</w:t>
            </w:r>
            <w:r>
              <w:rPr>
                <w:rFonts w:hint="eastAsia" w:ascii="宋体" w:hAnsi="宋体" w:eastAsia="宋体" w:cs="宋体"/>
                <w:bCs/>
                <w:color w:val="auto"/>
                <w:sz w:val="24"/>
                <w:szCs w:val="24"/>
                <w:u w:val="single"/>
                <w:lang w:eastAsia="zh-CN"/>
              </w:rPr>
              <w:t>特征</w:t>
            </w:r>
            <w:r>
              <w:rPr>
                <w:rFonts w:hint="eastAsia" w:ascii="宋体" w:hAnsi="宋体" w:eastAsia="宋体" w:cs="宋体"/>
                <w:bCs/>
                <w:color w:val="auto"/>
                <w:sz w:val="24"/>
                <w:szCs w:val="24"/>
                <w:u w:val="single"/>
              </w:rPr>
              <w:t>子目描述相比招标图设计做法不完全时，应以招标图设计做法为准，不完全部分含在相关子目中进行综合考虑计价</w:t>
            </w:r>
            <w:r>
              <w:rPr>
                <w:rFonts w:hint="eastAsia" w:ascii="宋体" w:hAnsi="宋体" w:eastAsia="宋体" w:cs="宋体"/>
                <w:bCs/>
                <w:color w:val="auto"/>
                <w:sz w:val="24"/>
                <w:szCs w:val="24"/>
                <w:u w:val="single"/>
                <w:lang w:eastAsia="zh-CN"/>
              </w:rPr>
              <w:t>。</w:t>
            </w:r>
          </w:p>
          <w:p w14:paraId="73AF37C8">
            <w:pPr>
              <w:ind w:left="32" w:leftChars="16" w:firstLine="484" w:firstLineChars="202"/>
              <w:rPr>
                <w:rFonts w:hint="default" w:ascii="宋体" w:hAnsi="宋体" w:eastAsia="宋体" w:cs="宋体"/>
                <w:bCs/>
                <w:color w:val="auto"/>
                <w:sz w:val="24"/>
                <w:szCs w:val="24"/>
                <w:u w:val="single"/>
                <w:lang w:val="en-US" w:eastAsia="zh-CN"/>
              </w:rPr>
            </w:pPr>
            <w:r>
              <w:rPr>
                <w:rFonts w:hint="eastAsia" w:ascii="宋体" w:hAnsi="宋体" w:eastAsia="宋体" w:cs="宋体"/>
                <w:bCs/>
                <w:color w:val="auto"/>
                <w:sz w:val="24"/>
                <w:szCs w:val="24"/>
                <w:u w:val="single"/>
                <w:lang w:val="en-US" w:eastAsia="zh-CN"/>
              </w:rPr>
              <w:fldChar w:fldCharType="begin"/>
            </w:r>
            <w:r>
              <w:rPr>
                <w:rFonts w:hint="eastAsia" w:ascii="宋体" w:hAnsi="宋体" w:eastAsia="宋体" w:cs="宋体"/>
                <w:bCs/>
                <w:color w:val="auto"/>
                <w:sz w:val="24"/>
                <w:szCs w:val="24"/>
                <w:u w:val="single"/>
                <w:lang w:val="en-US" w:eastAsia="zh-CN"/>
              </w:rPr>
              <w:instrText xml:space="preserve"> EQ \o\ac(○,4)</w:instrText>
            </w:r>
            <w:r>
              <w:rPr>
                <w:rFonts w:hint="eastAsia" w:ascii="宋体" w:hAnsi="宋体" w:eastAsia="宋体" w:cs="宋体"/>
                <w:bCs/>
                <w:color w:val="auto"/>
                <w:sz w:val="24"/>
                <w:szCs w:val="24"/>
                <w:u w:val="single"/>
                <w:lang w:val="en-US" w:eastAsia="zh-CN"/>
              </w:rPr>
              <w:fldChar w:fldCharType="end"/>
            </w:r>
            <w:r>
              <w:rPr>
                <w:rFonts w:hint="eastAsia" w:ascii="宋体" w:hAnsi="宋体" w:eastAsia="宋体" w:cs="宋体"/>
                <w:bCs/>
                <w:color w:val="auto"/>
                <w:sz w:val="24"/>
                <w:szCs w:val="24"/>
                <w:u w:val="single"/>
              </w:rPr>
              <w:t>若清单</w:t>
            </w:r>
            <w:r>
              <w:rPr>
                <w:rFonts w:hint="eastAsia" w:ascii="宋体" w:hAnsi="宋体" w:eastAsia="宋体" w:cs="宋体"/>
                <w:bCs/>
                <w:color w:val="auto"/>
                <w:sz w:val="24"/>
                <w:szCs w:val="24"/>
                <w:u w:val="single"/>
                <w:lang w:eastAsia="zh-CN"/>
              </w:rPr>
              <w:t>特征</w:t>
            </w:r>
            <w:r>
              <w:rPr>
                <w:rFonts w:hint="eastAsia" w:ascii="宋体" w:hAnsi="宋体" w:eastAsia="宋体" w:cs="宋体"/>
                <w:bCs/>
                <w:color w:val="auto"/>
                <w:sz w:val="24"/>
                <w:szCs w:val="24"/>
                <w:u w:val="single"/>
              </w:rPr>
              <w:t>子目描述相比招标文件设备参数不完全时，应以</w:t>
            </w:r>
            <w:r>
              <w:rPr>
                <w:rFonts w:hint="eastAsia" w:ascii="宋体" w:hAnsi="宋体" w:cs="宋体"/>
                <w:bCs/>
                <w:color w:val="auto"/>
                <w:sz w:val="24"/>
                <w:szCs w:val="24"/>
                <w:u w:val="single"/>
                <w:lang w:val="en-US" w:eastAsia="zh-CN"/>
              </w:rPr>
              <w:t>招标文件设备参数为准</w:t>
            </w:r>
            <w:r>
              <w:rPr>
                <w:rFonts w:hint="eastAsia" w:ascii="宋体" w:hAnsi="宋体" w:eastAsia="宋体" w:cs="宋体"/>
                <w:bCs/>
                <w:color w:val="auto"/>
                <w:sz w:val="24"/>
                <w:szCs w:val="24"/>
                <w:u w:val="single"/>
                <w:lang w:eastAsia="zh-CN"/>
              </w:rPr>
              <w:t>。</w:t>
            </w:r>
          </w:p>
          <w:p w14:paraId="33F3C797">
            <w:pPr>
              <w:ind w:left="32" w:leftChars="16" w:firstLine="484" w:firstLineChars="202"/>
              <w:rPr>
                <w:rFonts w:hint="eastAsia" w:ascii="宋体" w:hAnsi="宋体" w:eastAsia="宋体" w:cs="宋体"/>
                <w:bCs/>
                <w:color w:val="auto"/>
                <w:sz w:val="24"/>
                <w:szCs w:val="24"/>
                <w:u w:val="single"/>
              </w:rPr>
            </w:pPr>
            <w:r>
              <w:rPr>
                <w:rFonts w:hint="eastAsia" w:ascii="宋体" w:hAnsi="宋体" w:eastAsia="宋体" w:cs="宋体"/>
                <w:bCs/>
                <w:color w:val="auto"/>
                <w:sz w:val="24"/>
                <w:szCs w:val="24"/>
                <w:u w:val="single"/>
              </w:rPr>
              <w:t>3）其他措施项目自行综合考虑报价，中标后不再调整 。</w:t>
            </w:r>
          </w:p>
          <w:p w14:paraId="0FBBF860">
            <w:pPr>
              <w:ind w:left="32" w:leftChars="16" w:firstLine="484" w:firstLineChars="202"/>
              <w:rPr>
                <w:rFonts w:hint="eastAsia" w:ascii="宋体" w:hAnsi="宋体" w:eastAsia="宋体" w:cs="宋体"/>
                <w:bCs/>
                <w:color w:val="auto"/>
                <w:sz w:val="24"/>
                <w:szCs w:val="24"/>
              </w:rPr>
            </w:pPr>
            <w:r>
              <w:rPr>
                <w:rFonts w:hint="eastAsia" w:ascii="宋体" w:hAnsi="宋体" w:eastAsia="宋体" w:cs="宋体"/>
                <w:bCs/>
                <w:color w:val="auto"/>
                <w:sz w:val="24"/>
                <w:szCs w:val="24"/>
                <w:u w:val="single"/>
                <w:lang w:val="en-US" w:eastAsia="zh-CN"/>
              </w:rPr>
              <w:t>4</w:t>
            </w:r>
            <w:r>
              <w:rPr>
                <w:rFonts w:hint="eastAsia" w:ascii="宋体" w:hAnsi="宋体" w:eastAsia="宋体" w:cs="宋体"/>
                <w:bCs/>
                <w:color w:val="auto"/>
                <w:sz w:val="24"/>
                <w:szCs w:val="24"/>
                <w:u w:val="single"/>
              </w:rPr>
              <w:t>）本工程的环保、噪音、排污费由投标人在投标报价中综合考虑，中标后不再调整</w:t>
            </w:r>
            <w:r>
              <w:rPr>
                <w:rFonts w:hint="eastAsia" w:ascii="宋体" w:hAnsi="宋体" w:eastAsia="宋体" w:cs="宋体"/>
                <w:bCs/>
                <w:color w:val="auto"/>
                <w:sz w:val="24"/>
                <w:szCs w:val="24"/>
              </w:rPr>
              <w:t>。</w:t>
            </w:r>
          </w:p>
          <w:p w14:paraId="7E8C0D84">
            <w:pPr>
              <w:ind w:left="32" w:leftChars="16" w:firstLine="484" w:firstLineChars="202"/>
              <w:rPr>
                <w:rFonts w:hint="eastAsia" w:ascii="宋体" w:hAnsi="宋体" w:eastAsia="宋体" w:cs="宋体"/>
                <w:bCs/>
                <w:color w:val="auto"/>
                <w:sz w:val="24"/>
                <w:szCs w:val="24"/>
                <w:u w:val="single"/>
              </w:rPr>
            </w:pPr>
            <w:r>
              <w:rPr>
                <w:rFonts w:hint="eastAsia" w:ascii="宋体" w:hAnsi="宋体" w:cs="宋体"/>
                <w:bCs/>
                <w:color w:val="auto"/>
                <w:sz w:val="24"/>
                <w:szCs w:val="24"/>
                <w:u w:val="single"/>
                <w:lang w:val="en-US" w:eastAsia="zh-CN"/>
              </w:rPr>
              <w:t>5</w:t>
            </w:r>
            <w:r>
              <w:rPr>
                <w:rFonts w:hint="eastAsia" w:ascii="宋体" w:hAnsi="宋体" w:eastAsia="宋体" w:cs="宋体"/>
                <w:bCs/>
                <w:color w:val="auto"/>
                <w:sz w:val="24"/>
                <w:szCs w:val="24"/>
                <w:u w:val="single"/>
              </w:rPr>
              <w:t>）</w:t>
            </w:r>
            <w:r>
              <w:rPr>
                <w:rFonts w:hint="eastAsia" w:ascii="宋体" w:hAnsi="宋体" w:eastAsia="宋体" w:cs="宋体"/>
                <w:bCs/>
                <w:color w:val="auto"/>
                <w:sz w:val="24"/>
                <w:szCs w:val="24"/>
                <w:u w:val="single"/>
                <w:lang w:val="en-US" w:eastAsia="zh-CN"/>
              </w:rPr>
              <w:t>在施工安装过程中，若中标人有对原来已装修好的部分进行拆除、破坏的，则由中标人负责修复、复原，费用由中标人自行承担。</w:t>
            </w:r>
          </w:p>
          <w:p w14:paraId="15951B1B">
            <w:pPr>
              <w:spacing w:line="300" w:lineRule="auto"/>
              <w:ind w:firstLine="482" w:firstLineChars="200"/>
              <w:rPr>
                <w:rFonts w:hint="eastAsia" w:ascii="宋体" w:hAnsi="宋体"/>
                <w:b/>
                <w:bCs/>
                <w:color w:val="auto"/>
                <w:sz w:val="24"/>
                <w:szCs w:val="24"/>
                <w:lang w:val="en-US" w:eastAsia="zh-CN"/>
              </w:rPr>
            </w:pPr>
          </w:p>
          <w:p w14:paraId="10ABBB34">
            <w:pPr>
              <w:spacing w:line="300" w:lineRule="auto"/>
              <w:ind w:firstLine="482" w:firstLineChars="200"/>
              <w:rPr>
                <w:rFonts w:hint="eastAsia" w:ascii="宋体" w:hAnsi="宋体"/>
                <w:b/>
                <w:bCs/>
                <w:color w:val="auto"/>
                <w:sz w:val="24"/>
                <w:szCs w:val="24"/>
              </w:rPr>
            </w:pPr>
            <w:r>
              <w:rPr>
                <w:rFonts w:hint="eastAsia" w:ascii="宋体" w:hAnsi="宋体"/>
                <w:b/>
                <w:bCs/>
                <w:color w:val="auto"/>
                <w:sz w:val="24"/>
                <w:szCs w:val="24"/>
                <w:lang w:val="en-US" w:eastAsia="zh-CN"/>
              </w:rPr>
              <w:t>七</w:t>
            </w:r>
            <w:r>
              <w:rPr>
                <w:rFonts w:hint="eastAsia" w:ascii="宋体" w:hAnsi="宋体"/>
                <w:b/>
                <w:bCs/>
                <w:color w:val="auto"/>
                <w:sz w:val="24"/>
                <w:szCs w:val="24"/>
              </w:rPr>
              <w:t>、本项目补充的工程量清单</w:t>
            </w:r>
          </w:p>
          <w:tbl>
            <w:tblPr>
              <w:tblStyle w:val="8"/>
              <w:tblW w:w="0" w:type="auto"/>
              <w:tblInd w:w="1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4"/>
              <w:gridCol w:w="859"/>
              <w:gridCol w:w="1077"/>
              <w:gridCol w:w="3968"/>
              <w:gridCol w:w="532"/>
              <w:gridCol w:w="900"/>
              <w:gridCol w:w="757"/>
            </w:tblGrid>
            <w:tr w14:paraId="5B550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84" w:type="dxa"/>
                  <w:noWrap w:val="0"/>
                  <w:vAlign w:val="center"/>
                </w:tcPr>
                <w:p w14:paraId="248D106A">
                  <w:pPr>
                    <w:widowControl/>
                    <w:spacing w:line="300" w:lineRule="auto"/>
                    <w:jc w:val="center"/>
                    <w:textAlignment w:val="auto"/>
                    <w:rPr>
                      <w:rFonts w:hint="eastAsia" w:ascii="宋体" w:hAnsi="宋体" w:cs="宋体"/>
                      <w:color w:val="auto"/>
                      <w:sz w:val="21"/>
                      <w:szCs w:val="21"/>
                    </w:rPr>
                  </w:pPr>
                  <w:r>
                    <w:rPr>
                      <w:rFonts w:hint="eastAsia" w:ascii="宋体" w:hAnsi="宋体" w:cs="宋体"/>
                      <w:color w:val="auto"/>
                      <w:sz w:val="21"/>
                      <w:szCs w:val="21"/>
                    </w:rPr>
                    <w:t>序号</w:t>
                  </w:r>
                </w:p>
              </w:tc>
              <w:tc>
                <w:tcPr>
                  <w:tcW w:w="859" w:type="dxa"/>
                  <w:noWrap w:val="0"/>
                  <w:vAlign w:val="center"/>
                </w:tcPr>
                <w:p w14:paraId="47A8635A">
                  <w:pPr>
                    <w:widowControl/>
                    <w:spacing w:line="300" w:lineRule="auto"/>
                    <w:jc w:val="center"/>
                    <w:textAlignment w:val="auto"/>
                    <w:rPr>
                      <w:rFonts w:hint="eastAsia" w:ascii="宋体" w:hAnsi="宋体" w:cs="宋体"/>
                      <w:color w:val="auto"/>
                      <w:sz w:val="21"/>
                      <w:szCs w:val="21"/>
                    </w:rPr>
                  </w:pPr>
                  <w:r>
                    <w:rPr>
                      <w:rFonts w:hint="eastAsia" w:ascii="宋体" w:hAnsi="宋体" w:cs="宋体"/>
                      <w:color w:val="auto"/>
                      <w:sz w:val="21"/>
                      <w:szCs w:val="21"/>
                    </w:rPr>
                    <w:t>项目编码</w:t>
                  </w:r>
                </w:p>
              </w:tc>
              <w:tc>
                <w:tcPr>
                  <w:tcW w:w="1077" w:type="dxa"/>
                  <w:noWrap w:val="0"/>
                  <w:vAlign w:val="center"/>
                </w:tcPr>
                <w:p w14:paraId="217C2053">
                  <w:pPr>
                    <w:widowControl/>
                    <w:spacing w:line="300" w:lineRule="auto"/>
                    <w:jc w:val="center"/>
                    <w:textAlignment w:val="auto"/>
                    <w:rPr>
                      <w:rFonts w:hint="eastAsia" w:ascii="宋体" w:hAnsi="宋体" w:cs="宋体"/>
                      <w:color w:val="auto"/>
                      <w:sz w:val="21"/>
                      <w:szCs w:val="21"/>
                    </w:rPr>
                  </w:pPr>
                  <w:r>
                    <w:rPr>
                      <w:rFonts w:hint="eastAsia" w:ascii="宋体" w:hAnsi="宋体" w:cs="宋体"/>
                      <w:color w:val="auto"/>
                      <w:sz w:val="21"/>
                      <w:szCs w:val="21"/>
                    </w:rPr>
                    <w:t>项目名称</w:t>
                  </w:r>
                </w:p>
              </w:tc>
              <w:tc>
                <w:tcPr>
                  <w:tcW w:w="3968" w:type="dxa"/>
                  <w:noWrap w:val="0"/>
                  <w:vAlign w:val="center"/>
                </w:tcPr>
                <w:p w14:paraId="73EBD411">
                  <w:pPr>
                    <w:widowControl/>
                    <w:spacing w:line="300" w:lineRule="auto"/>
                    <w:jc w:val="center"/>
                    <w:textAlignment w:val="auto"/>
                    <w:rPr>
                      <w:rFonts w:hint="eastAsia" w:ascii="宋体" w:hAnsi="宋体" w:cs="宋体"/>
                      <w:color w:val="auto"/>
                      <w:sz w:val="21"/>
                      <w:szCs w:val="21"/>
                    </w:rPr>
                  </w:pPr>
                  <w:r>
                    <w:rPr>
                      <w:rFonts w:hint="eastAsia" w:ascii="宋体" w:hAnsi="宋体" w:cs="宋体"/>
                      <w:color w:val="auto"/>
                      <w:sz w:val="21"/>
                      <w:szCs w:val="21"/>
                    </w:rPr>
                    <w:t>项目特征</w:t>
                  </w:r>
                </w:p>
              </w:tc>
              <w:tc>
                <w:tcPr>
                  <w:tcW w:w="532" w:type="dxa"/>
                  <w:noWrap w:val="0"/>
                  <w:vAlign w:val="center"/>
                </w:tcPr>
                <w:p w14:paraId="734977CB">
                  <w:pPr>
                    <w:widowControl/>
                    <w:spacing w:line="300" w:lineRule="auto"/>
                    <w:jc w:val="center"/>
                    <w:textAlignment w:val="auto"/>
                    <w:rPr>
                      <w:rFonts w:hint="eastAsia" w:ascii="宋体" w:hAnsi="宋体" w:cs="宋体"/>
                      <w:color w:val="auto"/>
                      <w:sz w:val="21"/>
                      <w:szCs w:val="21"/>
                    </w:rPr>
                  </w:pPr>
                  <w:r>
                    <w:rPr>
                      <w:rFonts w:hint="eastAsia" w:ascii="宋体" w:hAnsi="宋体" w:cs="宋体"/>
                      <w:color w:val="auto"/>
                      <w:sz w:val="21"/>
                      <w:szCs w:val="21"/>
                    </w:rPr>
                    <w:t>计量单位</w:t>
                  </w:r>
                </w:p>
              </w:tc>
              <w:tc>
                <w:tcPr>
                  <w:tcW w:w="900" w:type="dxa"/>
                  <w:noWrap w:val="0"/>
                  <w:vAlign w:val="center"/>
                </w:tcPr>
                <w:p w14:paraId="632C92B4">
                  <w:pPr>
                    <w:widowControl/>
                    <w:spacing w:line="300" w:lineRule="auto"/>
                    <w:ind w:firstLine="420"/>
                    <w:jc w:val="center"/>
                    <w:textAlignment w:val="auto"/>
                    <w:rPr>
                      <w:rFonts w:hint="eastAsia" w:ascii="宋体" w:hAnsi="宋体" w:cs="宋体"/>
                      <w:color w:val="auto"/>
                      <w:sz w:val="21"/>
                      <w:szCs w:val="21"/>
                    </w:rPr>
                  </w:pPr>
                  <w:r>
                    <w:rPr>
                      <w:rFonts w:hint="eastAsia" w:ascii="宋体" w:hAnsi="宋体" w:cs="宋体"/>
                      <w:color w:val="auto"/>
                      <w:sz w:val="21"/>
                      <w:szCs w:val="21"/>
                    </w:rPr>
                    <w:t>工程量</w:t>
                  </w:r>
                </w:p>
                <w:p w14:paraId="4CD295DD">
                  <w:pPr>
                    <w:widowControl/>
                    <w:spacing w:line="300" w:lineRule="auto"/>
                    <w:jc w:val="center"/>
                    <w:textAlignment w:val="auto"/>
                    <w:rPr>
                      <w:rFonts w:hint="eastAsia" w:ascii="宋体" w:hAnsi="宋体" w:cs="宋体"/>
                      <w:color w:val="auto"/>
                      <w:sz w:val="21"/>
                      <w:szCs w:val="21"/>
                    </w:rPr>
                  </w:pPr>
                  <w:r>
                    <w:rPr>
                      <w:rFonts w:hint="eastAsia" w:ascii="宋体" w:hAnsi="宋体" w:cs="宋体"/>
                      <w:color w:val="auto"/>
                      <w:sz w:val="21"/>
                      <w:szCs w:val="21"/>
                    </w:rPr>
                    <w:t>计算规则</w:t>
                  </w:r>
                </w:p>
              </w:tc>
              <w:tc>
                <w:tcPr>
                  <w:tcW w:w="757" w:type="dxa"/>
                  <w:noWrap w:val="0"/>
                  <w:vAlign w:val="center"/>
                </w:tcPr>
                <w:p w14:paraId="36896F85">
                  <w:pPr>
                    <w:widowControl/>
                    <w:spacing w:line="300" w:lineRule="auto"/>
                    <w:jc w:val="center"/>
                    <w:textAlignment w:val="auto"/>
                    <w:rPr>
                      <w:rFonts w:hint="eastAsia" w:ascii="宋体" w:hAnsi="宋体" w:cs="宋体"/>
                      <w:color w:val="auto"/>
                      <w:sz w:val="21"/>
                      <w:szCs w:val="21"/>
                    </w:rPr>
                  </w:pPr>
                  <w:r>
                    <w:rPr>
                      <w:rFonts w:hint="eastAsia" w:ascii="宋体" w:hAnsi="宋体" w:cs="宋体"/>
                      <w:color w:val="auto"/>
                      <w:sz w:val="21"/>
                      <w:szCs w:val="21"/>
                    </w:rPr>
                    <w:t>工程内容</w:t>
                  </w:r>
                </w:p>
              </w:tc>
            </w:tr>
            <w:tr w14:paraId="75082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384" w:type="dxa"/>
                  <w:noWrap w:val="0"/>
                  <w:vAlign w:val="center"/>
                </w:tcPr>
                <w:p w14:paraId="10A03D0B">
                  <w:pPr>
                    <w:widowControl/>
                    <w:spacing w:line="300" w:lineRule="auto"/>
                    <w:jc w:val="center"/>
                    <w:textAlignment w:val="auto"/>
                    <w:rPr>
                      <w:rFonts w:hint="eastAsia" w:ascii="宋体" w:hAnsi="宋体" w:eastAsia="宋体" w:cs="Times New Roman"/>
                      <w:bCs/>
                      <w:color w:val="auto"/>
                      <w:sz w:val="24"/>
                      <w:szCs w:val="24"/>
                      <w:lang w:val="en-US" w:eastAsia="zh-CN" w:bidi="ar-SA"/>
                    </w:rPr>
                  </w:pPr>
                  <w:r>
                    <w:rPr>
                      <w:rFonts w:hint="eastAsia" w:ascii="宋体" w:hAnsi="宋体" w:cs="宋体"/>
                      <w:color w:val="auto"/>
                      <w:sz w:val="21"/>
                      <w:szCs w:val="21"/>
                      <w:lang w:val="en-US" w:eastAsia="zh-CN"/>
                    </w:rPr>
                    <w:t>1</w:t>
                  </w:r>
                </w:p>
              </w:tc>
              <w:tc>
                <w:tcPr>
                  <w:tcW w:w="859" w:type="dxa"/>
                  <w:noWrap w:val="0"/>
                  <w:vAlign w:val="center"/>
                </w:tcPr>
                <w:p w14:paraId="55D3CA7D">
                  <w:pPr>
                    <w:widowControl/>
                    <w:spacing w:line="300" w:lineRule="auto"/>
                    <w:jc w:val="center"/>
                    <w:textAlignment w:val="auto"/>
                    <w:rPr>
                      <w:rFonts w:hint="eastAsia" w:ascii="宋体" w:hAnsi="宋体" w:eastAsia="宋体" w:cs="宋体"/>
                      <w:bCs/>
                      <w:color w:val="auto"/>
                      <w:sz w:val="24"/>
                      <w:szCs w:val="24"/>
                      <w:lang w:val="en-US" w:eastAsia="zh-CN" w:bidi="ar-SA"/>
                    </w:rPr>
                  </w:pPr>
                  <w:r>
                    <w:rPr>
                      <w:rFonts w:hint="eastAsia" w:ascii="宋体" w:hAnsi="宋体" w:cs="宋体"/>
                      <w:color w:val="auto"/>
                      <w:sz w:val="21"/>
                      <w:szCs w:val="21"/>
                    </w:rPr>
                    <w:t>0</w:t>
                  </w:r>
                  <w:r>
                    <w:rPr>
                      <w:rFonts w:hint="eastAsia" w:ascii="宋体" w:hAnsi="宋体" w:cs="宋体"/>
                      <w:color w:val="auto"/>
                      <w:sz w:val="21"/>
                      <w:szCs w:val="21"/>
                      <w:lang w:val="en-US" w:eastAsia="zh-CN"/>
                    </w:rPr>
                    <w:t>3</w:t>
                  </w:r>
                  <w:r>
                    <w:rPr>
                      <w:rFonts w:hint="eastAsia" w:ascii="宋体" w:hAnsi="宋体" w:cs="宋体"/>
                      <w:color w:val="auto"/>
                      <w:sz w:val="21"/>
                      <w:szCs w:val="21"/>
                    </w:rPr>
                    <w:t>B</w:t>
                  </w:r>
                  <w:r>
                    <w:rPr>
                      <w:rFonts w:hint="eastAsia" w:ascii="宋体" w:hAnsi="宋体" w:cs="宋体"/>
                      <w:color w:val="auto"/>
                      <w:sz w:val="21"/>
                      <w:szCs w:val="21"/>
                      <w:lang w:val="en-US" w:eastAsia="zh-CN"/>
                    </w:rPr>
                    <w:t>001</w:t>
                  </w:r>
                </w:p>
              </w:tc>
              <w:tc>
                <w:tcPr>
                  <w:tcW w:w="1077" w:type="dxa"/>
                  <w:noWrap w:val="0"/>
                  <w:vAlign w:val="center"/>
                </w:tcPr>
                <w:p w14:paraId="4C6BDE79">
                  <w:pPr>
                    <w:widowControl/>
                    <w:spacing w:line="300" w:lineRule="auto"/>
                    <w:jc w:val="center"/>
                    <w:textAlignment w:val="auto"/>
                    <w:rPr>
                      <w:rFonts w:hint="eastAsia" w:ascii="宋体" w:hAnsi="宋体" w:eastAsia="宋体" w:cs="宋体"/>
                      <w:bCs/>
                      <w:color w:val="auto"/>
                      <w:sz w:val="24"/>
                      <w:szCs w:val="24"/>
                      <w:lang w:val="en-US" w:eastAsia="zh-CN" w:bidi="ar-SA"/>
                    </w:rPr>
                  </w:pPr>
                  <w:r>
                    <w:rPr>
                      <w:rFonts w:hint="eastAsia" w:ascii="宋体" w:hAnsi="宋体" w:cs="宋体"/>
                      <w:color w:val="auto"/>
                      <w:sz w:val="21"/>
                      <w:szCs w:val="21"/>
                      <w:lang w:val="en-US" w:eastAsia="zh-CN"/>
                    </w:rPr>
                    <w:t>定制医废推车</w:t>
                  </w:r>
                </w:p>
              </w:tc>
              <w:tc>
                <w:tcPr>
                  <w:tcW w:w="3968" w:type="dxa"/>
                  <w:noWrap w:val="0"/>
                  <w:vAlign w:val="center"/>
                </w:tcPr>
                <w:p w14:paraId="741C53B7">
                  <w:pPr>
                    <w:widowControl/>
                    <w:spacing w:line="300" w:lineRule="auto"/>
                    <w:jc w:val="center"/>
                    <w:textAlignment w:val="auto"/>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1.名称:定制医废推车</w:t>
                  </w:r>
                </w:p>
                <w:p w14:paraId="5B674A28">
                  <w:pPr>
                    <w:widowControl/>
                    <w:spacing w:line="300" w:lineRule="auto"/>
                    <w:jc w:val="center"/>
                    <w:textAlignment w:val="auto"/>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2.参数:要求定制医疗废物收集推车，需能内嵌蓝牙秤及手持终端。</w:t>
                  </w:r>
                </w:p>
                <w:p w14:paraId="1987D8AE">
                  <w:pPr>
                    <w:widowControl/>
                    <w:spacing w:line="300" w:lineRule="auto"/>
                    <w:jc w:val="center"/>
                    <w:textAlignment w:val="auto"/>
                    <w:rPr>
                      <w:rFonts w:hint="eastAsia" w:ascii="宋体" w:hAnsi="宋体" w:eastAsia="宋体" w:cs="宋体"/>
                      <w:bCs/>
                      <w:color w:val="auto"/>
                      <w:kern w:val="2"/>
                      <w:sz w:val="24"/>
                      <w:szCs w:val="24"/>
                      <w:lang w:val="en-US" w:eastAsia="zh-CN" w:bidi="ar-SA"/>
                    </w:rPr>
                  </w:pPr>
                </w:p>
              </w:tc>
              <w:tc>
                <w:tcPr>
                  <w:tcW w:w="532" w:type="dxa"/>
                  <w:noWrap w:val="0"/>
                  <w:vAlign w:val="center"/>
                </w:tcPr>
                <w:p w14:paraId="021C51F8">
                  <w:pPr>
                    <w:widowControl/>
                    <w:spacing w:line="300" w:lineRule="auto"/>
                    <w:jc w:val="center"/>
                    <w:textAlignment w:val="auto"/>
                    <w:rPr>
                      <w:rFonts w:hint="eastAsia" w:ascii="宋体" w:hAnsi="宋体" w:eastAsia="宋体" w:cs="宋体"/>
                      <w:bCs/>
                      <w:color w:val="auto"/>
                      <w:sz w:val="24"/>
                      <w:szCs w:val="24"/>
                      <w:lang w:val="en-US" w:eastAsia="zh-CN" w:bidi="ar-SA"/>
                    </w:rPr>
                  </w:pPr>
                  <w:r>
                    <w:rPr>
                      <w:rFonts w:hint="eastAsia" w:ascii="宋体" w:hAnsi="宋体" w:cs="宋体"/>
                      <w:color w:val="auto"/>
                      <w:sz w:val="21"/>
                      <w:szCs w:val="21"/>
                      <w:lang w:val="en-US" w:eastAsia="zh-CN"/>
                    </w:rPr>
                    <w:t>台</w:t>
                  </w:r>
                </w:p>
              </w:tc>
              <w:tc>
                <w:tcPr>
                  <w:tcW w:w="900" w:type="dxa"/>
                  <w:noWrap w:val="0"/>
                  <w:vAlign w:val="center"/>
                </w:tcPr>
                <w:p w14:paraId="244A5FF1">
                  <w:pPr>
                    <w:widowControl/>
                    <w:spacing w:line="300" w:lineRule="auto"/>
                    <w:jc w:val="center"/>
                    <w:textAlignment w:val="auto"/>
                    <w:rPr>
                      <w:rFonts w:hint="eastAsia" w:ascii="宋体" w:hAnsi="宋体" w:eastAsia="宋体" w:cs="宋体"/>
                      <w:bCs/>
                      <w:color w:val="auto"/>
                      <w:sz w:val="24"/>
                      <w:szCs w:val="24"/>
                      <w:lang w:val="en-US" w:eastAsia="zh-CN" w:bidi="ar-SA"/>
                    </w:rPr>
                  </w:pPr>
                  <w:r>
                    <w:rPr>
                      <w:rFonts w:hint="eastAsia" w:ascii="宋体" w:hAnsi="宋体" w:cs="宋体"/>
                      <w:color w:val="auto"/>
                      <w:sz w:val="21"/>
                      <w:szCs w:val="21"/>
                      <w:lang w:val="en-US" w:eastAsia="zh-CN"/>
                    </w:rPr>
                    <w:t>按台计算</w:t>
                  </w:r>
                </w:p>
              </w:tc>
              <w:tc>
                <w:tcPr>
                  <w:tcW w:w="757" w:type="dxa"/>
                  <w:noWrap w:val="0"/>
                  <w:vAlign w:val="center"/>
                </w:tcPr>
                <w:p w14:paraId="794D0C73">
                  <w:pPr>
                    <w:widowControl/>
                    <w:spacing w:line="300" w:lineRule="auto"/>
                    <w:jc w:val="center"/>
                    <w:textAlignment w:val="auto"/>
                    <w:rPr>
                      <w:rFonts w:hint="eastAsia" w:ascii="宋体" w:hAnsi="宋体" w:eastAsia="宋体" w:cs="宋体"/>
                      <w:bCs/>
                      <w:color w:val="auto"/>
                      <w:sz w:val="24"/>
                      <w:szCs w:val="24"/>
                      <w:lang w:val="en-US" w:eastAsia="zh-CN" w:bidi="ar-SA"/>
                    </w:rPr>
                  </w:pPr>
                </w:p>
              </w:tc>
            </w:tr>
            <w:tr w14:paraId="3E2EA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384" w:type="dxa"/>
                  <w:noWrap w:val="0"/>
                  <w:vAlign w:val="center"/>
                </w:tcPr>
                <w:p w14:paraId="1CD160B4">
                  <w:pPr>
                    <w:keepNext w:val="0"/>
                    <w:keepLines w:val="0"/>
                    <w:widowControl/>
                    <w:suppressLineNumbers w:val="0"/>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2</w:t>
                  </w:r>
                </w:p>
              </w:tc>
              <w:tc>
                <w:tcPr>
                  <w:tcW w:w="859" w:type="dxa"/>
                  <w:noWrap w:val="0"/>
                  <w:vAlign w:val="center"/>
                </w:tcPr>
                <w:p w14:paraId="6A06ECB5">
                  <w:pPr>
                    <w:keepNext w:val="0"/>
                    <w:keepLines w:val="0"/>
                    <w:widowControl/>
                    <w:suppressLineNumbers w:val="0"/>
                    <w:jc w:val="center"/>
                    <w:rPr>
                      <w:rFonts w:hint="eastAsia" w:ascii="宋体" w:hAnsi="宋体" w:cs="宋体"/>
                      <w:color w:val="auto"/>
                      <w:sz w:val="21"/>
                      <w:szCs w:val="21"/>
                    </w:rPr>
                  </w:pPr>
                  <w:r>
                    <w:rPr>
                      <w:rFonts w:hint="eastAsia" w:ascii="宋体" w:hAnsi="宋体" w:cs="宋体"/>
                      <w:color w:val="auto"/>
                      <w:sz w:val="21"/>
                      <w:szCs w:val="21"/>
                      <w:lang w:val="en-US" w:eastAsia="zh-CN"/>
                    </w:rPr>
                    <w:t>03B002</w:t>
                  </w:r>
                </w:p>
              </w:tc>
              <w:tc>
                <w:tcPr>
                  <w:tcW w:w="1077" w:type="dxa"/>
                  <w:noWrap w:val="0"/>
                  <w:vAlign w:val="center"/>
                </w:tcPr>
                <w:p w14:paraId="41EB565E">
                  <w:pPr>
                    <w:keepNext w:val="0"/>
                    <w:keepLines w:val="0"/>
                    <w:widowControl/>
                    <w:suppressLineNumbers w:val="0"/>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探视推车</w:t>
                  </w:r>
                </w:p>
              </w:tc>
              <w:tc>
                <w:tcPr>
                  <w:tcW w:w="3968" w:type="dxa"/>
                  <w:noWrap w:val="0"/>
                  <w:vAlign w:val="center"/>
                </w:tcPr>
                <w:p w14:paraId="44620D02">
                  <w:pPr>
                    <w:keepNext w:val="0"/>
                    <w:keepLines w:val="0"/>
                    <w:widowControl/>
                    <w:suppressLineNumbers w:val="0"/>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1.名称:探视推车</w:t>
                  </w:r>
                </w:p>
                <w:p w14:paraId="39515F93">
                  <w:pPr>
                    <w:keepNext w:val="0"/>
                    <w:keepLines w:val="0"/>
                    <w:widowControl/>
                    <w:suppressLineNumbers w:val="0"/>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2.参数:1.移动推车采用可伸缩式支架，高度可方便调节。</w:t>
                  </w:r>
                </w:p>
                <w:p w14:paraId="33C33FDE">
                  <w:pPr>
                    <w:keepNext w:val="0"/>
                    <w:keepLines w:val="0"/>
                    <w:widowControl/>
                    <w:suppressLineNumbers w:val="0"/>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2.移动推车采用四个超静音医疗双轮，保证小车在移动中的安静无噪声。</w:t>
                  </w:r>
                </w:p>
                <w:p w14:paraId="5B596FF1">
                  <w:pPr>
                    <w:keepNext w:val="0"/>
                    <w:keepLines w:val="0"/>
                    <w:widowControl/>
                    <w:suppressLineNumbers w:val="0"/>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3.移动推车采用双踏全制动脚轮，保证了小车静止时的稳定与安全。</w:t>
                  </w:r>
                </w:p>
                <w:p w14:paraId="5A6EC181">
                  <w:pPr>
                    <w:keepNext w:val="0"/>
                    <w:keepLines w:val="0"/>
                    <w:widowControl/>
                    <w:suppressLineNumbers w:val="0"/>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4.移动推车内置锂电供电系统，正常情况下充满电可工作≥6个小时。</w:t>
                  </w:r>
                </w:p>
                <w:p w14:paraId="34011769">
                  <w:pPr>
                    <w:keepNext w:val="0"/>
                    <w:keepLines w:val="0"/>
                    <w:widowControl/>
                    <w:suppressLineNumbers w:val="0"/>
                    <w:jc w:val="center"/>
                    <w:rPr>
                      <w:rFonts w:hint="eastAsia" w:ascii="宋体" w:hAnsi="宋体" w:eastAsia="宋体" w:cs="宋体"/>
                      <w:bCs/>
                      <w:color w:val="auto"/>
                      <w:kern w:val="2"/>
                      <w:sz w:val="24"/>
                      <w:szCs w:val="24"/>
                      <w:lang w:val="en-US" w:eastAsia="zh-CN" w:bidi="ar-SA"/>
                    </w:rPr>
                  </w:pPr>
                </w:p>
              </w:tc>
              <w:tc>
                <w:tcPr>
                  <w:tcW w:w="532" w:type="dxa"/>
                  <w:noWrap w:val="0"/>
                  <w:vAlign w:val="center"/>
                </w:tcPr>
                <w:p w14:paraId="7C42FD4E">
                  <w:pPr>
                    <w:spacing w:line="360" w:lineRule="auto"/>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台</w:t>
                  </w:r>
                </w:p>
              </w:tc>
              <w:tc>
                <w:tcPr>
                  <w:tcW w:w="900" w:type="dxa"/>
                  <w:noWrap w:val="0"/>
                  <w:vAlign w:val="center"/>
                </w:tcPr>
                <w:p w14:paraId="3A563DCC">
                  <w:pPr>
                    <w:keepNext w:val="0"/>
                    <w:keepLines w:val="0"/>
                    <w:widowControl/>
                    <w:suppressLineNumbers w:val="0"/>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按台计算</w:t>
                  </w:r>
                </w:p>
              </w:tc>
              <w:tc>
                <w:tcPr>
                  <w:tcW w:w="757" w:type="dxa"/>
                  <w:noWrap w:val="0"/>
                  <w:vAlign w:val="center"/>
                </w:tcPr>
                <w:p w14:paraId="4B2D4259">
                  <w:pPr>
                    <w:spacing w:line="360" w:lineRule="auto"/>
                    <w:jc w:val="center"/>
                    <w:rPr>
                      <w:rFonts w:hint="eastAsia" w:ascii="宋体" w:hAnsi="宋体" w:eastAsia="宋体" w:cs="宋体"/>
                      <w:bCs/>
                      <w:color w:val="auto"/>
                      <w:sz w:val="24"/>
                      <w:szCs w:val="24"/>
                      <w:lang w:val="en-US" w:eastAsia="zh-CN" w:bidi="ar-SA"/>
                    </w:rPr>
                  </w:pPr>
                </w:p>
              </w:tc>
            </w:tr>
            <w:tr w14:paraId="03303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384" w:type="dxa"/>
                  <w:noWrap w:val="0"/>
                  <w:vAlign w:val="center"/>
                </w:tcPr>
                <w:p w14:paraId="6FA222DD">
                  <w:pPr>
                    <w:keepNext w:val="0"/>
                    <w:keepLines w:val="0"/>
                    <w:widowControl/>
                    <w:suppressLineNumbers w:val="0"/>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3</w:t>
                  </w:r>
                </w:p>
              </w:tc>
              <w:tc>
                <w:tcPr>
                  <w:tcW w:w="859" w:type="dxa"/>
                  <w:noWrap w:val="0"/>
                  <w:vAlign w:val="center"/>
                </w:tcPr>
                <w:p w14:paraId="09406FEC">
                  <w:pPr>
                    <w:keepNext w:val="0"/>
                    <w:keepLines w:val="0"/>
                    <w:widowControl/>
                    <w:suppressLineNumbers w:val="0"/>
                    <w:jc w:val="center"/>
                    <w:rPr>
                      <w:rFonts w:hint="eastAsia" w:ascii="宋体" w:hAnsi="宋体" w:cs="宋体"/>
                      <w:color w:val="auto"/>
                      <w:sz w:val="21"/>
                      <w:szCs w:val="21"/>
                    </w:rPr>
                  </w:pPr>
                  <w:r>
                    <w:rPr>
                      <w:rFonts w:hint="eastAsia" w:ascii="宋体" w:hAnsi="宋体" w:cs="宋体"/>
                      <w:color w:val="auto"/>
                      <w:sz w:val="21"/>
                      <w:szCs w:val="21"/>
                      <w:lang w:val="en-US" w:eastAsia="zh-CN"/>
                    </w:rPr>
                    <w:t>03B003</w:t>
                  </w:r>
                </w:p>
              </w:tc>
              <w:tc>
                <w:tcPr>
                  <w:tcW w:w="1077" w:type="dxa"/>
                  <w:noWrap w:val="0"/>
                  <w:vAlign w:val="center"/>
                </w:tcPr>
                <w:p w14:paraId="537FBA6D">
                  <w:pPr>
                    <w:keepNext w:val="0"/>
                    <w:keepLines w:val="0"/>
                    <w:widowControl/>
                    <w:suppressLineNumbers w:val="0"/>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台秤</w:t>
                  </w:r>
                </w:p>
              </w:tc>
              <w:tc>
                <w:tcPr>
                  <w:tcW w:w="3968" w:type="dxa"/>
                  <w:noWrap w:val="0"/>
                  <w:vAlign w:val="center"/>
                </w:tcPr>
                <w:p w14:paraId="30562536">
                  <w:pPr>
                    <w:keepNext w:val="0"/>
                    <w:keepLines w:val="0"/>
                    <w:widowControl/>
                    <w:suppressLineNumbers w:val="0"/>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1.名称:车载蓝牙秤</w:t>
                  </w:r>
                </w:p>
                <w:p w14:paraId="47108559">
                  <w:pPr>
                    <w:keepNext w:val="0"/>
                    <w:keepLines w:val="0"/>
                    <w:widowControl/>
                    <w:suppressLineNumbers w:val="0"/>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2.参数:1、基本功能：清零、去皮、清皮、打印、动物称重、峰值称重、简易计数功能、扩展10倍显示功能；具备千克和克的一键转换，为了提高准确度可设置双量程称重功能和线性校准功能；</w:t>
                  </w:r>
                </w:p>
                <w:p w14:paraId="3E495947">
                  <w:pPr>
                    <w:keepNext w:val="0"/>
                    <w:keepLines w:val="0"/>
                    <w:widowControl/>
                    <w:suppressLineNumbers w:val="0"/>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2、对接各大主流PDA手持终端，另可选择连接电脑传输数据；</w:t>
                  </w:r>
                </w:p>
                <w:p w14:paraId="6E8FA5FA">
                  <w:pPr>
                    <w:keepNext w:val="0"/>
                    <w:keepLines w:val="0"/>
                    <w:widowControl/>
                    <w:suppressLineNumbers w:val="0"/>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3、AD采样速率：采用高精度5530AD转换芯片，最快采样速率可达800Hz；</w:t>
                  </w:r>
                </w:p>
                <w:p w14:paraId="426D32A5">
                  <w:pPr>
                    <w:keepNext w:val="0"/>
                    <w:keepLines w:val="0"/>
                    <w:widowControl/>
                    <w:suppressLineNumbers w:val="0"/>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4、通讯方式：标配RS232通讯接口和4G全网通通讯模块；</w:t>
                  </w:r>
                </w:p>
                <w:p w14:paraId="540D6626">
                  <w:pPr>
                    <w:keepNext w:val="0"/>
                    <w:keepLines w:val="0"/>
                    <w:widowControl/>
                    <w:suppressLineNumbers w:val="0"/>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5、电源电压：5VDC±10%；</w:t>
                  </w:r>
                </w:p>
                <w:p w14:paraId="662D45FF">
                  <w:pPr>
                    <w:keepNext w:val="0"/>
                    <w:keepLines w:val="0"/>
                    <w:widowControl/>
                    <w:suppressLineNumbers w:val="0"/>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6、防护等级：ABS外壳IP54；</w:t>
                  </w:r>
                </w:p>
                <w:p w14:paraId="0502B13F">
                  <w:pPr>
                    <w:keepNext w:val="0"/>
                    <w:keepLines w:val="0"/>
                    <w:widowControl/>
                    <w:suppressLineNumbers w:val="0"/>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7、台面尺寸：≥400*500mm。</w:t>
                  </w:r>
                </w:p>
                <w:p w14:paraId="17970CA0">
                  <w:pPr>
                    <w:keepNext w:val="0"/>
                    <w:keepLines w:val="0"/>
                    <w:widowControl/>
                    <w:suppressLineNumbers w:val="0"/>
                    <w:jc w:val="center"/>
                    <w:rPr>
                      <w:rFonts w:hint="eastAsia" w:ascii="宋体" w:hAnsi="宋体" w:eastAsia="宋体" w:cs="宋体"/>
                      <w:bCs/>
                      <w:color w:val="auto"/>
                      <w:kern w:val="2"/>
                      <w:sz w:val="24"/>
                      <w:szCs w:val="24"/>
                      <w:lang w:val="en-US" w:eastAsia="zh-CN" w:bidi="ar-SA"/>
                    </w:rPr>
                  </w:pPr>
                </w:p>
              </w:tc>
              <w:tc>
                <w:tcPr>
                  <w:tcW w:w="532" w:type="dxa"/>
                  <w:noWrap w:val="0"/>
                  <w:vAlign w:val="center"/>
                </w:tcPr>
                <w:p w14:paraId="42319D13">
                  <w:pPr>
                    <w:spacing w:line="360" w:lineRule="auto"/>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台</w:t>
                  </w:r>
                </w:p>
              </w:tc>
              <w:tc>
                <w:tcPr>
                  <w:tcW w:w="900" w:type="dxa"/>
                  <w:noWrap w:val="0"/>
                  <w:vAlign w:val="center"/>
                </w:tcPr>
                <w:p w14:paraId="2A418944">
                  <w:pPr>
                    <w:keepNext w:val="0"/>
                    <w:keepLines w:val="0"/>
                    <w:widowControl/>
                    <w:suppressLineNumbers w:val="0"/>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按台计算</w:t>
                  </w:r>
                </w:p>
              </w:tc>
              <w:tc>
                <w:tcPr>
                  <w:tcW w:w="757" w:type="dxa"/>
                  <w:noWrap w:val="0"/>
                  <w:vAlign w:val="center"/>
                </w:tcPr>
                <w:p w14:paraId="29520226">
                  <w:pPr>
                    <w:spacing w:line="360" w:lineRule="auto"/>
                    <w:jc w:val="center"/>
                    <w:rPr>
                      <w:rFonts w:hint="eastAsia" w:ascii="宋体" w:hAnsi="宋体" w:eastAsia="宋体" w:cs="宋体"/>
                      <w:bCs/>
                      <w:color w:val="auto"/>
                      <w:sz w:val="24"/>
                      <w:szCs w:val="24"/>
                      <w:lang w:val="en-US" w:eastAsia="zh-CN" w:bidi="ar-SA"/>
                    </w:rPr>
                  </w:pPr>
                </w:p>
              </w:tc>
            </w:tr>
            <w:tr w14:paraId="05FF5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384" w:type="dxa"/>
                  <w:noWrap w:val="0"/>
                  <w:vAlign w:val="center"/>
                </w:tcPr>
                <w:p w14:paraId="11EDBA4C">
                  <w:pPr>
                    <w:keepNext w:val="0"/>
                    <w:keepLines w:val="0"/>
                    <w:widowControl/>
                    <w:suppressLineNumbers w:val="0"/>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4</w:t>
                  </w:r>
                </w:p>
              </w:tc>
              <w:tc>
                <w:tcPr>
                  <w:tcW w:w="859" w:type="dxa"/>
                  <w:noWrap w:val="0"/>
                  <w:vAlign w:val="center"/>
                </w:tcPr>
                <w:p w14:paraId="0ECC91B2">
                  <w:pPr>
                    <w:keepNext w:val="0"/>
                    <w:keepLines w:val="0"/>
                    <w:widowControl/>
                    <w:suppressLineNumbers w:val="0"/>
                    <w:jc w:val="center"/>
                    <w:rPr>
                      <w:rFonts w:hint="eastAsia" w:ascii="宋体" w:hAnsi="宋体" w:cs="宋体"/>
                      <w:color w:val="auto"/>
                      <w:sz w:val="21"/>
                      <w:szCs w:val="21"/>
                    </w:rPr>
                  </w:pPr>
                  <w:r>
                    <w:rPr>
                      <w:rFonts w:hint="eastAsia" w:ascii="宋体" w:hAnsi="宋体" w:cs="宋体"/>
                      <w:color w:val="auto"/>
                      <w:sz w:val="21"/>
                      <w:szCs w:val="21"/>
                      <w:lang w:val="en-US" w:eastAsia="zh-CN"/>
                    </w:rPr>
                    <w:t>03B004</w:t>
                  </w:r>
                </w:p>
              </w:tc>
              <w:tc>
                <w:tcPr>
                  <w:tcW w:w="1077" w:type="dxa"/>
                  <w:noWrap w:val="0"/>
                  <w:vAlign w:val="center"/>
                </w:tcPr>
                <w:p w14:paraId="4446C359">
                  <w:pPr>
                    <w:keepNext w:val="0"/>
                    <w:keepLines w:val="0"/>
                    <w:widowControl/>
                    <w:suppressLineNumbers w:val="0"/>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台秤</w:t>
                  </w:r>
                </w:p>
              </w:tc>
              <w:tc>
                <w:tcPr>
                  <w:tcW w:w="3968" w:type="dxa"/>
                  <w:noWrap w:val="0"/>
                  <w:vAlign w:val="center"/>
                </w:tcPr>
                <w:p w14:paraId="60190560">
                  <w:pPr>
                    <w:keepNext w:val="0"/>
                    <w:keepLines w:val="0"/>
                    <w:widowControl/>
                    <w:suppressLineNumbers w:val="0"/>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1.名称:暂存入台秤</w:t>
                  </w:r>
                </w:p>
                <w:p w14:paraId="4875753A">
                  <w:pPr>
                    <w:keepNext w:val="0"/>
                    <w:keepLines w:val="0"/>
                    <w:widowControl/>
                    <w:suppressLineNumbers w:val="0"/>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2.参数:1、基本功能：清零、去皮、清皮、打印、动物称重、峰值称重、简易计数功能、扩展10倍显示功能；具备千克和克的一键转换，为了提高准确度可设置双量程称重功能和线性校准功能；</w:t>
                  </w:r>
                </w:p>
                <w:p w14:paraId="11D73747">
                  <w:pPr>
                    <w:keepNext w:val="0"/>
                    <w:keepLines w:val="0"/>
                    <w:widowControl/>
                    <w:suppressLineNumbers w:val="0"/>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2、AD采样速率：采用高精度5530AD转换芯片，最快采样速率可达800Hz；</w:t>
                  </w:r>
                </w:p>
                <w:p w14:paraId="33A3A1A4">
                  <w:pPr>
                    <w:keepNext w:val="0"/>
                    <w:keepLines w:val="0"/>
                    <w:widowControl/>
                    <w:suppressLineNumbers w:val="0"/>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3、通讯方式：标配RS232通讯接口和4G全网通通讯模块；</w:t>
                  </w:r>
                </w:p>
                <w:p w14:paraId="123B9D47">
                  <w:pPr>
                    <w:keepNext w:val="0"/>
                    <w:keepLines w:val="0"/>
                    <w:widowControl/>
                    <w:suppressLineNumbers w:val="0"/>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4、电源电压：5VDC±10%；</w:t>
                  </w:r>
                </w:p>
                <w:p w14:paraId="29E9987A">
                  <w:pPr>
                    <w:keepNext w:val="0"/>
                    <w:keepLines w:val="0"/>
                    <w:widowControl/>
                    <w:suppressLineNumbers w:val="0"/>
                    <w:jc w:val="center"/>
                    <w:rPr>
                      <w:rFonts w:hint="eastAsia" w:ascii="宋体" w:hAnsi="宋体" w:eastAsia="宋体" w:cs="宋体"/>
                      <w:bCs/>
                      <w:color w:val="auto"/>
                      <w:kern w:val="2"/>
                      <w:sz w:val="24"/>
                      <w:szCs w:val="24"/>
                      <w:lang w:val="en-US" w:eastAsia="zh-CN" w:bidi="ar-SA"/>
                    </w:rPr>
                  </w:pPr>
                  <w:r>
                    <w:rPr>
                      <w:rFonts w:hint="eastAsia" w:ascii="宋体" w:hAnsi="宋体" w:cs="宋体"/>
                      <w:color w:val="auto"/>
                      <w:sz w:val="21"/>
                      <w:szCs w:val="21"/>
                      <w:lang w:val="en-US" w:eastAsia="zh-CN"/>
                    </w:rPr>
                    <w:t>5、防护等级：ABS外壳IP54；</w:t>
                  </w:r>
                </w:p>
              </w:tc>
              <w:tc>
                <w:tcPr>
                  <w:tcW w:w="532" w:type="dxa"/>
                  <w:noWrap w:val="0"/>
                  <w:vAlign w:val="center"/>
                </w:tcPr>
                <w:p w14:paraId="2CF585A1">
                  <w:pPr>
                    <w:spacing w:line="360" w:lineRule="auto"/>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台</w:t>
                  </w:r>
                </w:p>
              </w:tc>
              <w:tc>
                <w:tcPr>
                  <w:tcW w:w="900" w:type="dxa"/>
                  <w:noWrap w:val="0"/>
                  <w:vAlign w:val="center"/>
                </w:tcPr>
                <w:p w14:paraId="3C2079AB">
                  <w:pPr>
                    <w:keepNext w:val="0"/>
                    <w:keepLines w:val="0"/>
                    <w:widowControl/>
                    <w:suppressLineNumbers w:val="0"/>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按台计算</w:t>
                  </w:r>
                </w:p>
              </w:tc>
              <w:tc>
                <w:tcPr>
                  <w:tcW w:w="757" w:type="dxa"/>
                  <w:noWrap w:val="0"/>
                  <w:vAlign w:val="center"/>
                </w:tcPr>
                <w:p w14:paraId="5F1847DD">
                  <w:pPr>
                    <w:spacing w:line="360" w:lineRule="auto"/>
                    <w:jc w:val="center"/>
                    <w:rPr>
                      <w:rFonts w:hint="eastAsia" w:ascii="宋体" w:hAnsi="宋体" w:eastAsia="宋体" w:cs="宋体"/>
                      <w:bCs/>
                      <w:color w:val="auto"/>
                      <w:sz w:val="24"/>
                      <w:szCs w:val="24"/>
                      <w:lang w:val="en-US" w:eastAsia="zh-CN" w:bidi="ar-SA"/>
                    </w:rPr>
                  </w:pPr>
                </w:p>
              </w:tc>
            </w:tr>
            <w:tr w14:paraId="0E71A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384" w:type="dxa"/>
                  <w:noWrap w:val="0"/>
                  <w:vAlign w:val="center"/>
                </w:tcPr>
                <w:p w14:paraId="270ABA01">
                  <w:pPr>
                    <w:keepNext w:val="0"/>
                    <w:keepLines w:val="0"/>
                    <w:widowControl/>
                    <w:suppressLineNumbers w:val="0"/>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5</w:t>
                  </w:r>
                </w:p>
              </w:tc>
              <w:tc>
                <w:tcPr>
                  <w:tcW w:w="859" w:type="dxa"/>
                  <w:noWrap w:val="0"/>
                  <w:vAlign w:val="center"/>
                </w:tcPr>
                <w:p w14:paraId="2D138DDC">
                  <w:pPr>
                    <w:keepNext w:val="0"/>
                    <w:keepLines w:val="0"/>
                    <w:widowControl/>
                    <w:suppressLineNumbers w:val="0"/>
                    <w:jc w:val="center"/>
                    <w:rPr>
                      <w:rFonts w:hint="eastAsia" w:ascii="宋体" w:hAnsi="宋体" w:cs="宋体"/>
                      <w:color w:val="auto"/>
                      <w:sz w:val="21"/>
                      <w:szCs w:val="21"/>
                    </w:rPr>
                  </w:pPr>
                  <w:r>
                    <w:rPr>
                      <w:rFonts w:hint="eastAsia" w:ascii="宋体" w:hAnsi="宋体" w:cs="宋体"/>
                      <w:color w:val="auto"/>
                      <w:sz w:val="21"/>
                      <w:szCs w:val="21"/>
                      <w:lang w:val="en-US" w:eastAsia="zh-CN"/>
                    </w:rPr>
                    <w:t>03B005</w:t>
                  </w:r>
                </w:p>
              </w:tc>
              <w:tc>
                <w:tcPr>
                  <w:tcW w:w="1077" w:type="dxa"/>
                  <w:noWrap w:val="0"/>
                  <w:vAlign w:val="center"/>
                </w:tcPr>
                <w:p w14:paraId="7DA3E4E5">
                  <w:pPr>
                    <w:keepNext w:val="0"/>
                    <w:keepLines w:val="0"/>
                    <w:widowControl/>
                    <w:suppressLineNumbers w:val="0"/>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台秤</w:t>
                  </w:r>
                </w:p>
              </w:tc>
              <w:tc>
                <w:tcPr>
                  <w:tcW w:w="3968" w:type="dxa"/>
                  <w:noWrap w:val="0"/>
                  <w:vAlign w:val="center"/>
                </w:tcPr>
                <w:p w14:paraId="2604C857">
                  <w:pPr>
                    <w:keepNext w:val="0"/>
                    <w:keepLines w:val="0"/>
                    <w:widowControl/>
                    <w:suppressLineNumbers w:val="0"/>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1.名称:智能台秤</w:t>
                  </w:r>
                </w:p>
                <w:p w14:paraId="49420508">
                  <w:pPr>
                    <w:keepNext w:val="0"/>
                    <w:keepLines w:val="0"/>
                    <w:widowControl/>
                    <w:suppressLineNumbers w:val="0"/>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2.参数:1、最大量程：≥60kg；</w:t>
                  </w:r>
                </w:p>
                <w:p w14:paraId="113E968B">
                  <w:pPr>
                    <w:keepNext w:val="0"/>
                    <w:keepLines w:val="0"/>
                    <w:widowControl/>
                    <w:suppressLineNumbers w:val="0"/>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2、最高显示精度：≥0.005kg；</w:t>
                  </w:r>
                </w:p>
                <w:p w14:paraId="3E9805D4">
                  <w:pPr>
                    <w:keepNext w:val="0"/>
                    <w:keepLines w:val="0"/>
                    <w:widowControl/>
                    <w:suppressLineNumbers w:val="0"/>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3、秤盘台面尺寸：≥290*390mm；</w:t>
                  </w:r>
                </w:p>
                <w:p w14:paraId="34D937D9">
                  <w:pPr>
                    <w:keepNext w:val="0"/>
                    <w:keepLines w:val="0"/>
                    <w:widowControl/>
                    <w:suppressLineNumbers w:val="0"/>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4、内存：≥256M；</w:t>
                  </w:r>
                </w:p>
                <w:p w14:paraId="4E319879">
                  <w:pPr>
                    <w:keepNext w:val="0"/>
                    <w:keepLines w:val="0"/>
                    <w:widowControl/>
                    <w:suppressLineNumbers w:val="0"/>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5、大屏幕显示接口:串口输出和20mA电流环输出，可接KH-LED7大屏幕显示器；</w:t>
                  </w:r>
                </w:p>
                <w:p w14:paraId="65625F0B">
                  <w:pPr>
                    <w:keepNext w:val="0"/>
                    <w:keepLines w:val="0"/>
                    <w:widowControl/>
                    <w:suppressLineNumbers w:val="0"/>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6、通讯接口：RS-232×2、RS-485×1、RJ-45×1,USB ×2，WIFI×1；</w:t>
                  </w:r>
                </w:p>
                <w:p w14:paraId="18F6EF29">
                  <w:pPr>
                    <w:keepNext w:val="0"/>
                    <w:keepLines w:val="0"/>
                    <w:widowControl/>
                    <w:suppressLineNumbers w:val="0"/>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7、打印接口:热敏票据打印机；</w:t>
                  </w:r>
                </w:p>
                <w:p w14:paraId="70FB8B87">
                  <w:pPr>
                    <w:keepNext w:val="0"/>
                    <w:keepLines w:val="0"/>
                    <w:widowControl/>
                    <w:suppressLineNumbers w:val="0"/>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8、内置电池：≥32W锂电池组；</w:t>
                  </w:r>
                </w:p>
                <w:p w14:paraId="2825DB76">
                  <w:pPr>
                    <w:keepNext w:val="0"/>
                    <w:keepLines w:val="0"/>
                    <w:widowControl/>
                    <w:suppressLineNumbers w:val="0"/>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9、秤台材质：秤台采用碳钢喷塑工艺，秤盘采用ABS高强度工程塑料防腐蚀、易清洁；</w:t>
                  </w:r>
                </w:p>
                <w:p w14:paraId="31D452D8">
                  <w:pPr>
                    <w:keepNext w:val="0"/>
                    <w:keepLines w:val="0"/>
                    <w:widowControl/>
                    <w:suppressLineNumbers w:val="0"/>
                    <w:jc w:val="center"/>
                    <w:rPr>
                      <w:rFonts w:hint="eastAsia" w:ascii="宋体" w:hAnsi="宋体" w:eastAsia="宋体" w:cs="宋体"/>
                      <w:bCs/>
                      <w:color w:val="auto"/>
                      <w:kern w:val="2"/>
                      <w:sz w:val="24"/>
                      <w:szCs w:val="24"/>
                      <w:lang w:val="en-US" w:eastAsia="zh-CN" w:bidi="ar-SA"/>
                    </w:rPr>
                  </w:pPr>
                  <w:r>
                    <w:rPr>
                      <w:rFonts w:hint="eastAsia" w:ascii="宋体" w:hAnsi="宋体" w:cs="宋体"/>
                      <w:color w:val="auto"/>
                      <w:sz w:val="21"/>
                      <w:szCs w:val="21"/>
                      <w:lang w:val="en-US" w:eastAsia="zh-CN"/>
                    </w:rPr>
                    <w:t>与软件对接要求：能够连接wifi进行网络通讯；收集人员可以自由设置不同的医废分类（共有十种分类）：感染性废物、损伤性废物、病理性废物、化学性废物、药物性废物、未污染玻璃输液瓶、未污染塑料输液袋、涉疫性医疗废物、胎盘、其它液体类化学性废物；能够输入交接人工号或者扫描枪扫描交接人工号条码；后台自定义字段可设置医院名称、收集科室名称；自动生成袋条码；自动生成箱条码（8位设备号+12位年月日时分秒）；自动生成收集时间；设置状态为科室确认；生成重量；打印二维码；可设置服务器ip地址和端口号；自动上传数据。</w:t>
                  </w:r>
                </w:p>
              </w:tc>
              <w:tc>
                <w:tcPr>
                  <w:tcW w:w="532" w:type="dxa"/>
                  <w:noWrap w:val="0"/>
                  <w:vAlign w:val="center"/>
                </w:tcPr>
                <w:p w14:paraId="6D358156">
                  <w:pPr>
                    <w:spacing w:line="360" w:lineRule="auto"/>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台</w:t>
                  </w:r>
                </w:p>
              </w:tc>
              <w:tc>
                <w:tcPr>
                  <w:tcW w:w="900" w:type="dxa"/>
                  <w:noWrap w:val="0"/>
                  <w:vAlign w:val="center"/>
                </w:tcPr>
                <w:p w14:paraId="5B122FA8">
                  <w:pPr>
                    <w:keepNext w:val="0"/>
                    <w:keepLines w:val="0"/>
                    <w:widowControl/>
                    <w:suppressLineNumbers w:val="0"/>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按台计算</w:t>
                  </w:r>
                </w:p>
              </w:tc>
              <w:tc>
                <w:tcPr>
                  <w:tcW w:w="757" w:type="dxa"/>
                  <w:noWrap w:val="0"/>
                  <w:vAlign w:val="center"/>
                </w:tcPr>
                <w:p w14:paraId="1874BCF3">
                  <w:pPr>
                    <w:spacing w:line="360" w:lineRule="auto"/>
                    <w:jc w:val="center"/>
                    <w:rPr>
                      <w:rFonts w:hint="eastAsia" w:ascii="宋体" w:hAnsi="宋体" w:eastAsia="宋体" w:cs="宋体"/>
                      <w:bCs/>
                      <w:color w:val="auto"/>
                      <w:sz w:val="24"/>
                      <w:szCs w:val="24"/>
                      <w:lang w:val="en-US" w:eastAsia="zh-CN" w:bidi="ar-SA"/>
                    </w:rPr>
                  </w:pPr>
                </w:p>
              </w:tc>
            </w:tr>
          </w:tbl>
          <w:p w14:paraId="69F49238">
            <w:pPr>
              <w:spacing w:line="300" w:lineRule="auto"/>
              <w:ind w:firstLine="482" w:firstLineChars="200"/>
              <w:rPr>
                <w:rFonts w:hint="eastAsia" w:ascii="宋体" w:hAnsi="宋体" w:eastAsia="宋体" w:cs="宋体"/>
                <w:b/>
                <w:color w:val="auto"/>
                <w:sz w:val="24"/>
                <w:szCs w:val="24"/>
              </w:rPr>
            </w:pPr>
            <w:r>
              <w:rPr>
                <w:rFonts w:hint="eastAsia" w:ascii="宋体" w:hAnsi="宋体"/>
                <w:b/>
                <w:bCs/>
                <w:color w:val="auto"/>
                <w:sz w:val="24"/>
                <w:szCs w:val="24"/>
                <w:lang w:val="en-US" w:eastAsia="zh-CN"/>
              </w:rPr>
              <w:t>八</w:t>
            </w:r>
            <w:r>
              <w:rPr>
                <w:rFonts w:hint="eastAsia" w:ascii="宋体" w:hAnsi="宋体"/>
                <w:b/>
                <w:bCs/>
                <w:color w:val="auto"/>
                <w:sz w:val="24"/>
                <w:szCs w:val="24"/>
              </w:rPr>
              <w:t>、其他需要的说明</w:t>
            </w:r>
          </w:p>
          <w:p w14:paraId="73785919">
            <w:pPr>
              <w:numPr>
                <w:ilvl w:val="0"/>
                <w:numId w:val="0"/>
              </w:numPr>
              <w:tabs>
                <w:tab w:val="left" w:pos="578"/>
              </w:tabs>
              <w:spacing w:line="360" w:lineRule="auto"/>
              <w:ind w:left="600" w:leftChars="0"/>
              <w:rPr>
                <w:rFonts w:hint="eastAsia" w:ascii="宋体" w:hAnsi="宋体" w:cs="宋体"/>
                <w:b/>
                <w:bCs w:val="0"/>
                <w:color w:val="auto"/>
                <w:sz w:val="24"/>
                <w:szCs w:val="24"/>
                <w:u w:val="none"/>
              </w:rPr>
            </w:pPr>
            <w:r>
              <w:rPr>
                <w:rFonts w:hint="eastAsia" w:ascii="宋体" w:hAnsi="宋体" w:cs="宋体"/>
                <w:b/>
                <w:bCs w:val="0"/>
                <w:color w:val="auto"/>
                <w:sz w:val="24"/>
                <w:szCs w:val="24"/>
                <w:u w:val="none"/>
              </w:rPr>
              <w:t>公共广播系统</w:t>
            </w:r>
            <w:r>
              <w:rPr>
                <w:rFonts w:hint="eastAsia" w:ascii="宋体" w:hAnsi="宋体" w:cs="宋体"/>
                <w:b/>
                <w:bCs w:val="0"/>
                <w:color w:val="auto"/>
                <w:sz w:val="24"/>
                <w:szCs w:val="24"/>
                <w:u w:val="none"/>
                <w:lang w:eastAsia="zh-CN"/>
              </w:rPr>
              <w:t>：</w:t>
            </w:r>
          </w:p>
          <w:p w14:paraId="4F63B5BC">
            <w:pPr>
              <w:numPr>
                <w:ilvl w:val="0"/>
                <w:numId w:val="2"/>
              </w:numPr>
              <w:bidi w:val="0"/>
              <w:spacing w:line="360" w:lineRule="auto"/>
              <w:ind w:left="80" w:leftChars="0" w:firstLine="720" w:firstLineChars="0"/>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设备管线等均按图纸计算到位；</w:t>
            </w:r>
          </w:p>
          <w:p w14:paraId="22737E1E">
            <w:pPr>
              <w:numPr>
                <w:ilvl w:val="0"/>
                <w:numId w:val="2"/>
              </w:numPr>
              <w:bidi w:val="0"/>
              <w:spacing w:line="360" w:lineRule="auto"/>
              <w:ind w:left="80" w:leftChars="0" w:firstLine="720" w:firstLineChars="0"/>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据设计回复，配管按明敷计入本次范围内；</w:t>
            </w:r>
          </w:p>
          <w:p w14:paraId="2D74543B">
            <w:pPr>
              <w:numPr>
                <w:ilvl w:val="0"/>
                <w:numId w:val="2"/>
              </w:numPr>
              <w:bidi w:val="0"/>
              <w:spacing w:line="360" w:lineRule="auto"/>
              <w:ind w:left="80" w:leftChars="0" w:firstLine="720" w:firstLineChars="0"/>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广播值班室内的线缆按一根12.68m计入</w:t>
            </w:r>
            <w:r>
              <w:rPr>
                <w:rFonts w:hint="eastAsia" w:ascii="宋体" w:hAnsi="宋体" w:cs="宋体"/>
                <w:color w:val="auto"/>
                <w:sz w:val="24"/>
                <w:szCs w:val="24"/>
                <w:lang w:val="en-US" w:eastAsia="zh-CN"/>
              </w:rPr>
              <w:t>本次</w:t>
            </w:r>
            <w:r>
              <w:rPr>
                <w:rFonts w:hint="eastAsia" w:ascii="宋体" w:hAnsi="宋体" w:eastAsia="宋体" w:cs="宋体"/>
                <w:color w:val="auto"/>
                <w:sz w:val="24"/>
                <w:szCs w:val="24"/>
                <w:lang w:val="en-US" w:eastAsia="zh-CN"/>
              </w:rPr>
              <w:t>范围内；</w:t>
            </w:r>
          </w:p>
          <w:p w14:paraId="312FB21D">
            <w:pPr>
              <w:numPr>
                <w:ilvl w:val="0"/>
                <w:numId w:val="0"/>
              </w:numPr>
              <w:tabs>
                <w:tab w:val="left" w:pos="578"/>
              </w:tabs>
              <w:spacing w:line="360" w:lineRule="auto"/>
              <w:ind w:left="600" w:leftChars="0"/>
              <w:rPr>
                <w:rFonts w:hint="eastAsia" w:ascii="宋体" w:hAnsi="宋体" w:cs="宋体"/>
                <w:b/>
                <w:bCs w:val="0"/>
                <w:color w:val="auto"/>
                <w:sz w:val="24"/>
                <w:szCs w:val="24"/>
                <w:u w:val="none"/>
                <w:lang w:eastAsia="zh-CN"/>
              </w:rPr>
            </w:pPr>
            <w:r>
              <w:rPr>
                <w:rFonts w:hint="eastAsia" w:ascii="宋体" w:hAnsi="宋体" w:cs="宋体"/>
                <w:b/>
                <w:bCs w:val="0"/>
                <w:color w:val="auto"/>
                <w:sz w:val="24"/>
                <w:szCs w:val="24"/>
                <w:u w:val="none"/>
              </w:rPr>
              <w:t>视频安防监控系统</w:t>
            </w:r>
            <w:r>
              <w:rPr>
                <w:rFonts w:hint="eastAsia" w:ascii="宋体" w:hAnsi="宋体" w:cs="宋体"/>
                <w:b/>
                <w:bCs w:val="0"/>
                <w:color w:val="auto"/>
                <w:sz w:val="24"/>
                <w:szCs w:val="24"/>
                <w:u w:val="none"/>
                <w:lang w:eastAsia="zh-CN"/>
              </w:rPr>
              <w:t>：</w:t>
            </w:r>
          </w:p>
          <w:p w14:paraId="7B70B5D2">
            <w:pPr>
              <w:numPr>
                <w:ilvl w:val="0"/>
                <w:numId w:val="2"/>
              </w:numPr>
              <w:bidi w:val="0"/>
              <w:spacing w:line="360" w:lineRule="auto"/>
              <w:ind w:left="80" w:leftChars="0" w:firstLine="720" w:firstLineChars="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室内新增的监控盲区部分管线均计入本次范围内，其余监控只计取设备；</w:t>
            </w:r>
          </w:p>
          <w:p w14:paraId="24A151CE">
            <w:pPr>
              <w:numPr>
                <w:ilvl w:val="0"/>
                <w:numId w:val="2"/>
              </w:numPr>
              <w:bidi w:val="0"/>
              <w:spacing w:line="360" w:lineRule="auto"/>
              <w:ind w:left="80" w:leftChars="0" w:firstLine="720" w:firstLineChars="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室外新增监控设备管线及开挖均计入本次范围内；</w:t>
            </w:r>
          </w:p>
          <w:p w14:paraId="7E5A23A1">
            <w:pPr>
              <w:numPr>
                <w:ilvl w:val="0"/>
                <w:numId w:val="2"/>
              </w:numPr>
              <w:bidi w:val="0"/>
              <w:spacing w:line="360" w:lineRule="auto"/>
              <w:ind w:left="80" w:leftChars="0" w:firstLine="720" w:firstLineChars="0"/>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住院综合楼1F-屋面监控设备点位按图计算到位；</w:t>
            </w:r>
          </w:p>
          <w:p w14:paraId="6BD9D4E9">
            <w:pPr>
              <w:numPr>
                <w:ilvl w:val="0"/>
                <w:numId w:val="2"/>
              </w:numPr>
              <w:bidi w:val="0"/>
              <w:spacing w:line="360" w:lineRule="auto"/>
              <w:ind w:left="80" w:leftChars="0" w:firstLine="720" w:firstLineChars="0"/>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据业主确认，发热门诊</w:t>
            </w:r>
            <w:r>
              <w:rPr>
                <w:rFonts w:hint="eastAsia" w:ascii="宋体" w:hAnsi="宋体" w:cs="宋体"/>
                <w:color w:val="auto"/>
                <w:sz w:val="24"/>
                <w:szCs w:val="24"/>
                <w:lang w:val="en-US" w:eastAsia="zh-CN"/>
              </w:rPr>
              <w:t>增加66块</w:t>
            </w:r>
            <w:r>
              <w:rPr>
                <w:rFonts w:hint="eastAsia" w:ascii="宋体" w:hAnsi="宋体" w:eastAsia="宋体" w:cs="宋体"/>
                <w:color w:val="auto"/>
                <w:sz w:val="24"/>
                <w:szCs w:val="24"/>
                <w:lang w:val="en-US" w:eastAsia="zh-CN"/>
              </w:rPr>
              <w:t>8T硬盘</w:t>
            </w:r>
            <w:r>
              <w:rPr>
                <w:rFonts w:hint="eastAsia" w:ascii="宋体" w:hAnsi="宋体" w:cs="宋体"/>
                <w:color w:val="auto"/>
                <w:sz w:val="24"/>
                <w:szCs w:val="24"/>
                <w:lang w:val="en-US" w:eastAsia="zh-CN"/>
              </w:rPr>
              <w:t>；</w:t>
            </w:r>
          </w:p>
          <w:p w14:paraId="273501A4">
            <w:pPr>
              <w:numPr>
                <w:ilvl w:val="0"/>
                <w:numId w:val="2"/>
              </w:numPr>
              <w:bidi w:val="0"/>
              <w:spacing w:line="360" w:lineRule="auto"/>
              <w:ind w:left="80" w:leftChars="0" w:firstLine="720" w:firstLineChars="0"/>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据业主确认，按48盘位网络视频存储服务器（含48块16T企业级硬盘）计入本次范围内；</w:t>
            </w:r>
          </w:p>
          <w:p w14:paraId="4E6E8FDA">
            <w:pPr>
              <w:numPr>
                <w:ilvl w:val="0"/>
                <w:numId w:val="0"/>
              </w:numPr>
              <w:tabs>
                <w:tab w:val="left" w:pos="578"/>
              </w:tabs>
              <w:spacing w:line="360" w:lineRule="auto"/>
              <w:ind w:left="600" w:leftChars="0"/>
              <w:rPr>
                <w:rFonts w:hint="eastAsia" w:ascii="宋体" w:hAnsi="宋体" w:cs="宋体"/>
                <w:b/>
                <w:bCs w:val="0"/>
                <w:color w:val="auto"/>
                <w:sz w:val="24"/>
                <w:szCs w:val="24"/>
                <w:u w:val="none"/>
                <w:lang w:eastAsia="zh-CN"/>
              </w:rPr>
            </w:pPr>
            <w:r>
              <w:rPr>
                <w:rFonts w:hint="eastAsia" w:ascii="宋体" w:hAnsi="宋体" w:cs="宋体"/>
                <w:b/>
                <w:bCs w:val="0"/>
                <w:color w:val="auto"/>
                <w:sz w:val="24"/>
                <w:szCs w:val="24"/>
                <w:u w:val="none"/>
              </w:rPr>
              <w:t>建筑设备管理系统</w:t>
            </w:r>
            <w:r>
              <w:rPr>
                <w:rFonts w:hint="eastAsia" w:ascii="宋体" w:hAnsi="宋体" w:cs="宋体"/>
                <w:b/>
                <w:bCs w:val="0"/>
                <w:color w:val="auto"/>
                <w:sz w:val="24"/>
                <w:szCs w:val="24"/>
                <w:u w:val="none"/>
                <w:lang w:eastAsia="zh-CN"/>
              </w:rPr>
              <w:t>：</w:t>
            </w:r>
          </w:p>
          <w:p w14:paraId="537C15BE">
            <w:pPr>
              <w:numPr>
                <w:ilvl w:val="0"/>
                <w:numId w:val="2"/>
              </w:numPr>
              <w:bidi w:val="0"/>
              <w:spacing w:line="360" w:lineRule="auto"/>
              <w:ind w:left="80" w:leftChars="0" w:firstLine="720" w:firstLineChars="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设备管线等均按</w:t>
            </w:r>
            <w:bookmarkStart w:id="0" w:name="_GoBack"/>
            <w:bookmarkEnd w:id="0"/>
            <w:r>
              <w:rPr>
                <w:rFonts w:hint="eastAsia" w:ascii="宋体" w:hAnsi="宋体" w:eastAsia="宋体" w:cs="宋体"/>
                <w:color w:val="auto"/>
                <w:sz w:val="24"/>
                <w:szCs w:val="24"/>
                <w:lang w:val="en-US" w:eastAsia="zh-CN"/>
              </w:rPr>
              <w:t>图纸计算到位；</w:t>
            </w:r>
          </w:p>
          <w:p w14:paraId="7624FBC4">
            <w:pPr>
              <w:numPr>
                <w:ilvl w:val="0"/>
                <w:numId w:val="2"/>
              </w:numPr>
              <w:bidi w:val="0"/>
              <w:spacing w:line="360" w:lineRule="auto"/>
              <w:ind w:left="80" w:leftChars="0" w:firstLine="720" w:firstLineChars="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据业主回复，</w:t>
            </w:r>
            <w:r>
              <w:rPr>
                <w:rFonts w:hint="eastAsia" w:ascii="宋体" w:hAnsi="宋体" w:cs="宋体"/>
                <w:color w:val="auto"/>
                <w:sz w:val="24"/>
                <w:szCs w:val="24"/>
                <w:lang w:val="en-US" w:eastAsia="zh-CN"/>
              </w:rPr>
              <w:fldChar w:fldCharType="begin"/>
            </w:r>
            <w:r>
              <w:rPr>
                <w:rFonts w:hint="eastAsia" w:ascii="宋体" w:hAnsi="宋体" w:cs="宋体"/>
                <w:color w:val="auto"/>
                <w:sz w:val="24"/>
                <w:szCs w:val="24"/>
                <w:lang w:val="en-US" w:eastAsia="zh-CN"/>
              </w:rPr>
              <w:instrText xml:space="preserve"> EQ \o\ac(</w:instrText>
            </w:r>
            <w:r>
              <w:rPr>
                <w:rFonts w:hint="eastAsia" w:ascii="宋体" w:hAnsi="宋体" w:eastAsia="宋体" w:cs="宋体"/>
                <w:color w:val="auto"/>
                <w:position w:val="-4"/>
                <w:sz w:val="36"/>
                <w:szCs w:val="24"/>
                <w:lang w:val="en-US" w:eastAsia="zh-CN" w:bidi="ar-SA"/>
              </w:rPr>
              <w:instrText xml:space="preserve">○</w:instrText>
            </w:r>
            <w:r>
              <w:rPr>
                <w:rFonts w:hint="eastAsia" w:ascii="宋体" w:hAnsi="宋体" w:cs="宋体"/>
                <w:color w:val="auto"/>
                <w:sz w:val="24"/>
                <w:szCs w:val="24"/>
                <w:lang w:val="en-US" w:eastAsia="zh-CN"/>
              </w:rPr>
              <w:instrText xml:space="preserve">,1)</w:instrText>
            </w:r>
            <w:r>
              <w:rPr>
                <w:rFonts w:hint="eastAsia" w:ascii="宋体" w:hAnsi="宋体" w:cs="宋体"/>
                <w:color w:val="auto"/>
                <w:sz w:val="24"/>
                <w:szCs w:val="24"/>
                <w:lang w:val="en-US" w:eastAsia="zh-CN"/>
              </w:rPr>
              <w:fldChar w:fldCharType="end"/>
            </w:r>
            <w:r>
              <w:rPr>
                <w:rFonts w:hint="eastAsia" w:ascii="宋体" w:hAnsi="宋体" w:eastAsia="宋体" w:cs="宋体"/>
                <w:color w:val="auto"/>
                <w:sz w:val="24"/>
                <w:szCs w:val="24"/>
                <w:lang w:val="en-US" w:eastAsia="zh-CN"/>
              </w:rPr>
              <w:t>机房地面23J909-3-17按“地A19,楼A19”做法</w:t>
            </w:r>
            <w:r>
              <w:rPr>
                <w:rFonts w:hint="eastAsia" w:ascii="宋体" w:hAnsi="宋体" w:cs="宋体"/>
                <w:color w:val="auto"/>
                <w:sz w:val="24"/>
                <w:szCs w:val="24"/>
                <w:lang w:val="en-US" w:eastAsia="zh-CN"/>
              </w:rPr>
              <w:t>，</w:t>
            </w: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EQ \o\ac(</w:instrText>
            </w:r>
            <w:r>
              <w:rPr>
                <w:rFonts w:hint="eastAsia" w:ascii="宋体" w:hAnsi="宋体" w:eastAsia="宋体" w:cs="宋体"/>
                <w:color w:val="auto"/>
                <w:position w:val="-4"/>
                <w:sz w:val="36"/>
                <w:szCs w:val="24"/>
                <w:lang w:val="en-US" w:eastAsia="zh-CN" w:bidi="ar-SA"/>
              </w:rPr>
              <w:instrText xml:space="preserve">○</w:instrText>
            </w:r>
            <w:r>
              <w:rPr>
                <w:rFonts w:hint="eastAsia" w:ascii="宋体" w:hAnsi="宋体" w:eastAsia="宋体" w:cs="宋体"/>
                <w:color w:val="auto"/>
                <w:sz w:val="24"/>
                <w:szCs w:val="24"/>
                <w:lang w:val="en-US" w:eastAsia="zh-CN"/>
              </w:rPr>
              <w:instrText xml:space="preserve">,2)</w:instrText>
            </w:r>
            <w:r>
              <w:rPr>
                <w:rFonts w:hint="eastAsia" w:ascii="宋体" w:hAnsi="宋体" w:eastAsia="宋体" w:cs="宋体"/>
                <w:color w:val="auto"/>
                <w:sz w:val="24"/>
                <w:szCs w:val="24"/>
                <w:lang w:val="en-US" w:eastAsia="zh-CN"/>
              </w:rPr>
              <w:fldChar w:fldCharType="end"/>
            </w:r>
            <w:r>
              <w:rPr>
                <w:rFonts w:hint="eastAsia" w:ascii="宋体" w:hAnsi="宋体" w:eastAsia="宋体" w:cs="宋体"/>
                <w:color w:val="auto"/>
                <w:sz w:val="24"/>
                <w:szCs w:val="24"/>
                <w:lang w:val="en-US" w:eastAsia="zh-CN"/>
              </w:rPr>
              <w:t>自流平水泥砂浆楼地面基层 (5mm厚)</w:t>
            </w:r>
            <w:r>
              <w:rPr>
                <w:rFonts w:hint="eastAsia" w:ascii="宋体" w:hAnsi="宋体" w:cs="宋体"/>
                <w:color w:val="auto"/>
                <w:sz w:val="24"/>
                <w:szCs w:val="24"/>
                <w:lang w:val="en-US" w:eastAsia="zh-CN"/>
              </w:rPr>
              <w:t>，</w:t>
            </w: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EQ \o\ac(</w:instrText>
            </w:r>
            <w:r>
              <w:rPr>
                <w:rFonts w:hint="eastAsia" w:ascii="宋体" w:hAnsi="宋体" w:eastAsia="宋体" w:cs="宋体"/>
                <w:color w:val="auto"/>
                <w:position w:val="-4"/>
                <w:sz w:val="36"/>
                <w:szCs w:val="24"/>
                <w:lang w:val="en-US" w:eastAsia="zh-CN" w:bidi="ar-SA"/>
              </w:rPr>
              <w:instrText xml:space="preserve">○</w:instrText>
            </w:r>
            <w:r>
              <w:rPr>
                <w:rFonts w:hint="eastAsia" w:ascii="宋体" w:hAnsi="宋体" w:eastAsia="宋体" w:cs="宋体"/>
                <w:color w:val="auto"/>
                <w:sz w:val="24"/>
                <w:szCs w:val="24"/>
                <w:lang w:val="en-US" w:eastAsia="zh-CN"/>
              </w:rPr>
              <w:instrText xml:space="preserve">,3)</w:instrText>
            </w:r>
            <w:r>
              <w:rPr>
                <w:rFonts w:hint="eastAsia" w:ascii="宋体" w:hAnsi="宋体" w:eastAsia="宋体" w:cs="宋体"/>
                <w:color w:val="auto"/>
                <w:sz w:val="24"/>
                <w:szCs w:val="24"/>
                <w:lang w:val="en-US" w:eastAsia="zh-CN"/>
              </w:rPr>
              <w:fldChar w:fldCharType="end"/>
            </w:r>
            <w:r>
              <w:rPr>
                <w:rFonts w:hint="eastAsia" w:ascii="宋体" w:hAnsi="宋体" w:eastAsia="宋体" w:cs="宋体"/>
                <w:color w:val="auto"/>
                <w:sz w:val="24"/>
                <w:szCs w:val="24"/>
                <w:lang w:val="en-US" w:eastAsia="zh-CN"/>
              </w:rPr>
              <w:t>自流平界面剂2道</w:t>
            </w:r>
            <w:r>
              <w:rPr>
                <w:rFonts w:hint="eastAsia" w:ascii="宋体" w:hAnsi="宋体" w:cs="宋体"/>
                <w:color w:val="auto"/>
                <w:sz w:val="24"/>
                <w:szCs w:val="24"/>
                <w:lang w:val="en-US" w:eastAsia="zh-CN"/>
              </w:rPr>
              <w:t>，</w:t>
            </w:r>
            <w:r>
              <w:rPr>
                <w:rFonts w:hint="eastAsia" w:ascii="宋体" w:hAnsi="宋体" w:eastAsia="宋体" w:cs="宋体"/>
                <w:color w:val="auto"/>
                <w:sz w:val="24"/>
                <w:szCs w:val="24"/>
                <w:lang w:val="en-US" w:eastAsia="zh-CN"/>
              </w:rPr>
              <w:t>暂按5000m2计入本次范围内；</w:t>
            </w:r>
          </w:p>
          <w:p w14:paraId="6D022071">
            <w:pPr>
              <w:numPr>
                <w:ilvl w:val="0"/>
                <w:numId w:val="2"/>
              </w:numPr>
              <w:bidi w:val="0"/>
              <w:spacing w:line="360" w:lineRule="auto"/>
              <w:ind w:left="80" w:leftChars="0" w:firstLine="720" w:firstLineChars="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据设计回复，电源线从就近楼层弱电井接入；</w:t>
            </w:r>
          </w:p>
          <w:p w14:paraId="7A797248">
            <w:pPr>
              <w:numPr>
                <w:ilvl w:val="0"/>
                <w:numId w:val="0"/>
              </w:numPr>
              <w:tabs>
                <w:tab w:val="left" w:pos="578"/>
              </w:tabs>
              <w:spacing w:line="360" w:lineRule="auto"/>
              <w:ind w:left="600" w:leftChars="0"/>
              <w:rPr>
                <w:rFonts w:hint="eastAsia" w:ascii="宋体" w:hAnsi="宋体" w:cs="宋体"/>
                <w:b/>
                <w:bCs w:val="0"/>
                <w:color w:val="auto"/>
                <w:sz w:val="24"/>
                <w:szCs w:val="24"/>
                <w:u w:val="none"/>
                <w:lang w:eastAsia="zh-CN"/>
              </w:rPr>
            </w:pPr>
            <w:r>
              <w:rPr>
                <w:rFonts w:hint="eastAsia" w:ascii="宋体" w:hAnsi="宋体" w:cs="宋体"/>
                <w:b/>
                <w:bCs w:val="0"/>
                <w:color w:val="auto"/>
                <w:sz w:val="24"/>
                <w:szCs w:val="24"/>
                <w:u w:val="none"/>
              </w:rPr>
              <w:t>排队叫号系统</w:t>
            </w:r>
            <w:r>
              <w:rPr>
                <w:rFonts w:hint="eastAsia" w:ascii="宋体" w:hAnsi="宋体" w:cs="宋体"/>
                <w:b/>
                <w:bCs w:val="0"/>
                <w:color w:val="auto"/>
                <w:sz w:val="24"/>
                <w:szCs w:val="24"/>
                <w:u w:val="none"/>
                <w:lang w:eastAsia="zh-CN"/>
              </w:rPr>
              <w:t>：</w:t>
            </w:r>
          </w:p>
          <w:p w14:paraId="397841C8">
            <w:pPr>
              <w:numPr>
                <w:ilvl w:val="0"/>
                <w:numId w:val="2"/>
              </w:numPr>
              <w:bidi w:val="0"/>
              <w:spacing w:line="360" w:lineRule="auto"/>
              <w:ind w:left="80" w:leftChars="0" w:firstLine="720" w:firstLineChars="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除配管外，其余均计入本次范围内（含线路测试、跳线及系统调试）；</w:t>
            </w:r>
          </w:p>
          <w:p w14:paraId="1540952F">
            <w:pPr>
              <w:numPr>
                <w:ilvl w:val="0"/>
                <w:numId w:val="2"/>
              </w:numPr>
              <w:bidi w:val="0"/>
              <w:spacing w:line="360" w:lineRule="auto"/>
              <w:ind w:left="80" w:leftChars="0" w:firstLine="720" w:firstLineChars="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发热门诊线型及参数与其他楼栋不一致，按其他楼栋线型为准；</w:t>
            </w:r>
          </w:p>
          <w:p w14:paraId="26EE6A1A">
            <w:pPr>
              <w:numPr>
                <w:ilvl w:val="0"/>
                <w:numId w:val="2"/>
              </w:numPr>
              <w:bidi w:val="0"/>
              <w:spacing w:line="360" w:lineRule="auto"/>
              <w:ind w:left="80" w:leftChars="0" w:firstLine="720" w:firstLineChars="0"/>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据业主</w:t>
            </w:r>
            <w:r>
              <w:rPr>
                <w:rFonts w:hint="eastAsia" w:hAnsi="宋体" w:cs="宋体"/>
                <w:color w:val="auto"/>
                <w:sz w:val="24"/>
                <w:szCs w:val="24"/>
                <w:lang w:val="en-US" w:eastAsia="zh-CN"/>
              </w:rPr>
              <w:t>确认</w:t>
            </w:r>
            <w:r>
              <w:rPr>
                <w:rFonts w:hint="eastAsia" w:ascii="宋体" w:hAnsi="宋体" w:cs="宋体"/>
                <w:color w:val="auto"/>
                <w:sz w:val="24"/>
                <w:szCs w:val="24"/>
                <w:lang w:val="en-US" w:eastAsia="zh-CN"/>
              </w:rPr>
              <w:t>，</w:t>
            </w:r>
            <w:r>
              <w:rPr>
                <w:rFonts w:hint="eastAsia" w:ascii="宋体" w:hAnsi="宋体" w:eastAsia="宋体" w:cs="宋体"/>
                <w:color w:val="auto"/>
                <w:sz w:val="24"/>
                <w:szCs w:val="24"/>
                <w:lang w:val="en-US" w:eastAsia="zh-CN"/>
              </w:rPr>
              <w:t>门急诊楼22寸分诊显示屏</w:t>
            </w:r>
            <w:r>
              <w:rPr>
                <w:rFonts w:hint="eastAsia" w:ascii="宋体" w:hAnsi="宋体" w:cs="宋体"/>
                <w:color w:val="auto"/>
                <w:sz w:val="24"/>
                <w:szCs w:val="24"/>
                <w:lang w:val="en-US" w:eastAsia="zh-CN"/>
              </w:rPr>
              <w:t>设备按310台计入，其中90台仅计取安装费，线缆按图计算到位；</w:t>
            </w:r>
          </w:p>
          <w:p w14:paraId="79C45E22">
            <w:pPr>
              <w:numPr>
                <w:ilvl w:val="0"/>
                <w:numId w:val="2"/>
              </w:numPr>
              <w:bidi w:val="0"/>
              <w:spacing w:line="360" w:lineRule="auto"/>
              <w:ind w:left="80" w:leftChars="0" w:firstLine="720" w:firstLineChars="0"/>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据业主确认，LCD显示单元</w:t>
            </w:r>
            <w:r>
              <w:rPr>
                <w:rFonts w:hint="eastAsia" w:ascii="宋体" w:hAnsi="宋体" w:cs="宋体"/>
                <w:color w:val="auto"/>
                <w:sz w:val="24"/>
                <w:szCs w:val="24"/>
                <w:lang w:val="en-US" w:eastAsia="zh-CN"/>
              </w:rPr>
              <w:t>设备不计入本次范围内；</w:t>
            </w:r>
          </w:p>
          <w:p w14:paraId="72D43743">
            <w:pPr>
              <w:numPr>
                <w:ilvl w:val="0"/>
                <w:numId w:val="0"/>
              </w:numPr>
              <w:tabs>
                <w:tab w:val="left" w:pos="578"/>
              </w:tabs>
              <w:spacing w:line="360" w:lineRule="auto"/>
              <w:ind w:left="600" w:leftChars="0"/>
              <w:rPr>
                <w:rFonts w:hint="eastAsia" w:ascii="宋体" w:hAnsi="宋体" w:cs="宋体"/>
                <w:b/>
                <w:bCs w:val="0"/>
                <w:color w:val="auto"/>
                <w:sz w:val="24"/>
                <w:szCs w:val="24"/>
                <w:u w:val="none"/>
                <w:lang w:eastAsia="zh-CN"/>
              </w:rPr>
            </w:pPr>
            <w:r>
              <w:rPr>
                <w:rFonts w:hint="eastAsia" w:ascii="宋体" w:hAnsi="宋体" w:cs="宋体"/>
                <w:b/>
                <w:bCs w:val="0"/>
                <w:color w:val="auto"/>
                <w:sz w:val="24"/>
                <w:szCs w:val="24"/>
                <w:u w:val="none"/>
              </w:rPr>
              <w:t>能耗管理系统</w:t>
            </w:r>
            <w:r>
              <w:rPr>
                <w:rFonts w:hint="eastAsia" w:ascii="宋体" w:hAnsi="宋体" w:cs="宋体"/>
                <w:b/>
                <w:bCs w:val="0"/>
                <w:color w:val="auto"/>
                <w:sz w:val="24"/>
                <w:szCs w:val="24"/>
                <w:u w:val="none"/>
                <w:lang w:eastAsia="zh-CN"/>
              </w:rPr>
              <w:t>：</w:t>
            </w:r>
          </w:p>
          <w:p w14:paraId="1CF20E8A">
            <w:pPr>
              <w:numPr>
                <w:ilvl w:val="0"/>
                <w:numId w:val="2"/>
              </w:numPr>
              <w:bidi w:val="0"/>
              <w:spacing w:line="360" w:lineRule="auto"/>
              <w:ind w:left="80" w:leftChars="0" w:firstLine="720" w:firstLineChars="0"/>
              <w:rPr>
                <w:rFonts w:hint="eastAsia" w:ascii="宋体" w:hAnsi="宋体" w:cs="宋体"/>
                <w:b/>
                <w:bCs w:val="0"/>
                <w:color w:val="auto"/>
                <w:sz w:val="24"/>
                <w:szCs w:val="24"/>
                <w:u w:val="none"/>
                <w:lang w:eastAsia="zh-CN"/>
              </w:rPr>
            </w:pPr>
            <w:r>
              <w:rPr>
                <w:rFonts w:hint="eastAsia" w:ascii="宋体" w:hAnsi="宋体" w:eastAsia="宋体" w:cs="宋体"/>
                <w:color w:val="auto"/>
                <w:sz w:val="24"/>
                <w:szCs w:val="24"/>
                <w:lang w:val="en-US" w:eastAsia="zh-CN"/>
              </w:rPr>
              <w:t>设备管线等均按图纸计算到位；</w:t>
            </w:r>
          </w:p>
          <w:p w14:paraId="6D86024B">
            <w:pPr>
              <w:numPr>
                <w:ilvl w:val="0"/>
                <w:numId w:val="2"/>
              </w:numPr>
              <w:bidi w:val="0"/>
              <w:spacing w:line="360" w:lineRule="auto"/>
              <w:ind w:left="80" w:leftChars="0" w:firstLine="720" w:firstLineChars="0"/>
              <w:rPr>
                <w:rFonts w:hint="eastAsia" w:ascii="宋体" w:hAnsi="宋体" w:cs="宋体"/>
                <w:b/>
                <w:bCs w:val="0"/>
                <w:color w:val="auto"/>
                <w:sz w:val="24"/>
                <w:szCs w:val="24"/>
                <w:u w:val="none"/>
                <w:lang w:val="en-US" w:eastAsia="zh-CN"/>
              </w:rPr>
            </w:pPr>
            <w:r>
              <w:rPr>
                <w:rFonts w:hint="eastAsia" w:ascii="宋体" w:hAnsi="宋体" w:eastAsia="宋体" w:cs="宋体"/>
                <w:color w:val="auto"/>
                <w:sz w:val="24"/>
                <w:szCs w:val="24"/>
                <w:lang w:val="en-US" w:eastAsia="zh-CN"/>
              </w:rPr>
              <w:t>发热门诊线型及参数与其他楼栋不一致，按其他楼栋线型为准；</w:t>
            </w:r>
          </w:p>
          <w:p w14:paraId="2384906B">
            <w:pPr>
              <w:numPr>
                <w:ilvl w:val="0"/>
                <w:numId w:val="0"/>
              </w:numPr>
              <w:tabs>
                <w:tab w:val="left" w:pos="578"/>
              </w:tabs>
              <w:spacing w:line="360" w:lineRule="auto"/>
              <w:ind w:left="600" w:leftChars="0"/>
              <w:rPr>
                <w:rFonts w:hint="eastAsia" w:ascii="宋体" w:hAnsi="宋体" w:cs="宋体"/>
                <w:b/>
                <w:bCs w:val="0"/>
                <w:color w:val="auto"/>
                <w:sz w:val="24"/>
                <w:szCs w:val="24"/>
                <w:u w:val="none"/>
                <w:lang w:eastAsia="zh-CN"/>
              </w:rPr>
            </w:pPr>
            <w:r>
              <w:rPr>
                <w:rFonts w:hint="eastAsia" w:ascii="宋体" w:hAnsi="宋体" w:cs="宋体"/>
                <w:b/>
                <w:bCs w:val="0"/>
                <w:color w:val="auto"/>
                <w:sz w:val="24"/>
                <w:szCs w:val="24"/>
                <w:u w:val="none"/>
              </w:rPr>
              <w:t>门禁系统+可视(门禁)对讲系统</w:t>
            </w:r>
            <w:r>
              <w:rPr>
                <w:rFonts w:hint="eastAsia" w:ascii="宋体" w:hAnsi="宋体" w:cs="宋体"/>
                <w:b/>
                <w:bCs w:val="0"/>
                <w:color w:val="auto"/>
                <w:sz w:val="24"/>
                <w:szCs w:val="24"/>
                <w:u w:val="none"/>
                <w:lang w:eastAsia="zh-CN"/>
              </w:rPr>
              <w:t>：</w:t>
            </w:r>
          </w:p>
          <w:p w14:paraId="20F833D9">
            <w:pPr>
              <w:numPr>
                <w:ilvl w:val="0"/>
                <w:numId w:val="2"/>
              </w:numPr>
              <w:bidi w:val="0"/>
              <w:spacing w:line="360" w:lineRule="auto"/>
              <w:ind w:left="80" w:leftChars="0" w:firstLine="720" w:firstLineChars="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除配管外，其余均计入本次范围内（含线路测试、跳线及系统调试）</w:t>
            </w:r>
          </w:p>
          <w:p w14:paraId="08EC8E7C">
            <w:pPr>
              <w:numPr>
                <w:ilvl w:val="0"/>
                <w:numId w:val="2"/>
              </w:numPr>
              <w:bidi w:val="0"/>
              <w:spacing w:line="360" w:lineRule="auto"/>
              <w:ind w:left="80" w:leftChars="0" w:firstLine="720" w:firstLineChars="0"/>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门禁电源不计入本次范围内；</w:t>
            </w:r>
          </w:p>
          <w:p w14:paraId="1D909137">
            <w:pPr>
              <w:numPr>
                <w:ilvl w:val="0"/>
                <w:numId w:val="2"/>
              </w:numPr>
              <w:bidi w:val="0"/>
              <w:spacing w:line="360" w:lineRule="auto"/>
              <w:ind w:left="80" w:leftChars="0" w:firstLine="720" w:firstLineChars="0"/>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开门机及电源线均按图纸计算到位；</w:t>
            </w:r>
          </w:p>
          <w:p w14:paraId="100E1CC3">
            <w:pPr>
              <w:numPr>
                <w:ilvl w:val="0"/>
                <w:numId w:val="2"/>
              </w:numPr>
              <w:bidi w:val="0"/>
              <w:spacing w:line="360" w:lineRule="auto"/>
              <w:ind w:left="80" w:leftChars="0" w:firstLine="720" w:firstLineChars="0"/>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住院楼9-屋面层按图计入本次范围内</w:t>
            </w:r>
            <w:r>
              <w:rPr>
                <w:rFonts w:hint="eastAsia" w:ascii="宋体" w:hAnsi="宋体" w:cs="宋体"/>
                <w:color w:val="auto"/>
                <w:sz w:val="24"/>
                <w:szCs w:val="24"/>
                <w:lang w:val="en-US" w:eastAsia="zh-CN"/>
              </w:rPr>
              <w:t>；</w:t>
            </w:r>
          </w:p>
          <w:p w14:paraId="5ABD971B">
            <w:pPr>
              <w:numPr>
                <w:ilvl w:val="0"/>
                <w:numId w:val="2"/>
              </w:numPr>
              <w:bidi w:val="0"/>
              <w:spacing w:line="360" w:lineRule="auto"/>
              <w:ind w:left="80" w:leftChars="0" w:firstLine="720" w:firstLineChars="0"/>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据业主确认，科研楼指纹锁不在本次范围内；</w:t>
            </w:r>
          </w:p>
          <w:p w14:paraId="0C99EE2F">
            <w:pPr>
              <w:numPr>
                <w:ilvl w:val="0"/>
                <w:numId w:val="2"/>
              </w:numPr>
              <w:bidi w:val="0"/>
              <w:spacing w:line="360" w:lineRule="auto"/>
              <w:ind w:left="80" w:leftChars="0" w:firstLine="720" w:firstLineChars="0"/>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据业主确认，发热门诊配管按图计算到位</w:t>
            </w:r>
            <w:r>
              <w:rPr>
                <w:rFonts w:hint="eastAsia" w:ascii="宋体" w:hAnsi="宋体" w:cs="宋体"/>
                <w:color w:val="auto"/>
                <w:sz w:val="24"/>
                <w:szCs w:val="24"/>
                <w:lang w:val="en-US" w:eastAsia="zh-CN"/>
              </w:rPr>
              <w:t>；</w:t>
            </w:r>
          </w:p>
          <w:p w14:paraId="7F09EC7B">
            <w:pPr>
              <w:numPr>
                <w:ilvl w:val="0"/>
                <w:numId w:val="2"/>
              </w:numPr>
              <w:bidi w:val="0"/>
              <w:spacing w:line="360" w:lineRule="auto"/>
              <w:ind w:left="80" w:leftChars="0" w:firstLine="720" w:firstLineChars="0"/>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据业主确认，配管</w:t>
            </w:r>
            <w:r>
              <w:rPr>
                <w:rFonts w:hint="eastAsia" w:ascii="宋体" w:hAnsi="宋体" w:cs="宋体"/>
                <w:color w:val="auto"/>
                <w:sz w:val="24"/>
                <w:szCs w:val="24"/>
                <w:lang w:val="en-US" w:eastAsia="zh-CN"/>
              </w:rPr>
              <w:t>（暗敷）</w:t>
            </w:r>
            <w:r>
              <w:rPr>
                <w:rFonts w:hint="eastAsia" w:ascii="宋体" w:hAnsi="宋体" w:eastAsia="宋体" w:cs="宋体"/>
                <w:color w:val="auto"/>
                <w:sz w:val="24"/>
                <w:szCs w:val="24"/>
                <w:lang w:val="en-US" w:eastAsia="zh-CN"/>
              </w:rPr>
              <w:t>JDG20按500m包干计</w:t>
            </w:r>
            <w:r>
              <w:rPr>
                <w:rFonts w:hint="eastAsia" w:ascii="宋体" w:hAnsi="宋体" w:cs="宋体"/>
                <w:color w:val="auto"/>
                <w:sz w:val="24"/>
                <w:szCs w:val="24"/>
                <w:lang w:val="en-US" w:eastAsia="zh-CN"/>
              </w:rPr>
              <w:t>入地下室单位工程</w:t>
            </w:r>
            <w:r>
              <w:rPr>
                <w:rFonts w:hint="eastAsia" w:ascii="宋体" w:hAnsi="宋体" w:eastAsia="宋体" w:cs="宋体"/>
                <w:color w:val="auto"/>
                <w:sz w:val="24"/>
                <w:szCs w:val="24"/>
                <w:lang w:val="en-US" w:eastAsia="zh-CN"/>
              </w:rPr>
              <w:t>；</w:t>
            </w:r>
          </w:p>
          <w:p w14:paraId="13BEEB49">
            <w:pPr>
              <w:numPr>
                <w:ilvl w:val="0"/>
                <w:numId w:val="0"/>
              </w:numPr>
              <w:tabs>
                <w:tab w:val="left" w:pos="578"/>
              </w:tabs>
              <w:spacing w:line="360" w:lineRule="auto"/>
              <w:ind w:left="600" w:leftChars="0"/>
              <w:rPr>
                <w:rFonts w:hint="eastAsia" w:ascii="宋体" w:hAnsi="宋体" w:eastAsia="宋体" w:cs="宋体"/>
                <w:b/>
                <w:bCs w:val="0"/>
                <w:color w:val="auto"/>
                <w:sz w:val="24"/>
                <w:szCs w:val="24"/>
                <w:u w:val="none"/>
                <w:lang w:eastAsia="zh-CN"/>
              </w:rPr>
            </w:pPr>
            <w:r>
              <w:rPr>
                <w:rFonts w:hint="eastAsia" w:ascii="宋体" w:hAnsi="宋体" w:eastAsia="宋体" w:cs="宋体"/>
                <w:b/>
                <w:bCs w:val="0"/>
                <w:color w:val="auto"/>
                <w:sz w:val="24"/>
                <w:szCs w:val="24"/>
                <w:u w:val="none"/>
              </w:rPr>
              <w:t>入侵报警系统</w:t>
            </w:r>
            <w:r>
              <w:rPr>
                <w:rFonts w:hint="eastAsia" w:ascii="宋体" w:hAnsi="宋体" w:eastAsia="宋体" w:cs="宋体"/>
                <w:b/>
                <w:bCs w:val="0"/>
                <w:color w:val="auto"/>
                <w:sz w:val="24"/>
                <w:szCs w:val="24"/>
                <w:u w:val="none"/>
                <w:lang w:eastAsia="zh-CN"/>
              </w:rPr>
              <w:t>：</w:t>
            </w:r>
          </w:p>
          <w:p w14:paraId="109DD769">
            <w:pPr>
              <w:numPr>
                <w:ilvl w:val="0"/>
                <w:numId w:val="2"/>
              </w:numPr>
              <w:bidi w:val="0"/>
              <w:spacing w:line="360" w:lineRule="auto"/>
              <w:ind w:left="80" w:leftChars="0" w:firstLine="720" w:firstLineChars="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除配管外，其余均计入本次范围内（含线路测试、跳线及系统调试）；</w:t>
            </w:r>
          </w:p>
          <w:p w14:paraId="6CD37AF8">
            <w:pPr>
              <w:numPr>
                <w:ilvl w:val="0"/>
                <w:numId w:val="0"/>
              </w:numPr>
              <w:tabs>
                <w:tab w:val="left" w:pos="578"/>
              </w:tabs>
              <w:spacing w:line="360" w:lineRule="auto"/>
              <w:ind w:left="600" w:leftChars="0"/>
              <w:rPr>
                <w:rFonts w:hint="eastAsia" w:ascii="宋体" w:hAnsi="宋体" w:cs="宋体"/>
                <w:b/>
                <w:bCs w:val="0"/>
                <w:color w:val="auto"/>
                <w:sz w:val="24"/>
                <w:szCs w:val="24"/>
                <w:u w:val="none"/>
                <w:lang w:eastAsia="zh-CN"/>
              </w:rPr>
            </w:pPr>
            <w:r>
              <w:rPr>
                <w:rFonts w:hint="eastAsia" w:ascii="宋体" w:hAnsi="宋体" w:cs="宋体"/>
                <w:b/>
                <w:bCs w:val="0"/>
                <w:color w:val="auto"/>
                <w:sz w:val="24"/>
                <w:szCs w:val="24"/>
                <w:u w:val="none"/>
              </w:rPr>
              <w:t>医护对讲系统</w:t>
            </w:r>
            <w:r>
              <w:rPr>
                <w:rFonts w:hint="eastAsia" w:ascii="宋体" w:hAnsi="宋体" w:cs="宋体"/>
                <w:b/>
                <w:bCs w:val="0"/>
                <w:color w:val="auto"/>
                <w:sz w:val="24"/>
                <w:szCs w:val="24"/>
                <w:u w:val="none"/>
                <w:lang w:eastAsia="zh-CN"/>
              </w:rPr>
              <w:t>：</w:t>
            </w:r>
          </w:p>
          <w:p w14:paraId="4AC638BD">
            <w:pPr>
              <w:numPr>
                <w:ilvl w:val="0"/>
                <w:numId w:val="2"/>
              </w:numPr>
              <w:bidi w:val="0"/>
              <w:spacing w:line="360" w:lineRule="auto"/>
              <w:ind w:left="80" w:leftChars="0" w:firstLine="720" w:firstLineChars="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除配管外，其余均计入本次范围内（含线路测试、跳线及系统调试）；</w:t>
            </w:r>
          </w:p>
          <w:p w14:paraId="0C668D89">
            <w:pPr>
              <w:numPr>
                <w:ilvl w:val="0"/>
                <w:numId w:val="2"/>
              </w:numPr>
              <w:bidi w:val="0"/>
              <w:spacing w:line="360" w:lineRule="auto"/>
              <w:ind w:left="80" w:leftChars="0" w:firstLine="720" w:firstLineChars="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据业主确认，医护对讲门口机、医护对讲主机、医护对讲病床分机</w:t>
            </w:r>
            <w:r>
              <w:rPr>
                <w:rFonts w:hint="eastAsia" w:ascii="宋体" w:hAnsi="宋体" w:cs="宋体"/>
                <w:color w:val="auto"/>
                <w:sz w:val="24"/>
                <w:szCs w:val="24"/>
                <w:lang w:val="en-US" w:eastAsia="zh-CN"/>
              </w:rPr>
              <w:t>仅计安装费；</w:t>
            </w:r>
          </w:p>
          <w:p w14:paraId="79ECB8F9">
            <w:pPr>
              <w:numPr>
                <w:ilvl w:val="0"/>
                <w:numId w:val="0"/>
              </w:numPr>
              <w:tabs>
                <w:tab w:val="left" w:pos="578"/>
              </w:tabs>
              <w:spacing w:line="360" w:lineRule="auto"/>
              <w:ind w:left="600" w:leftChars="0"/>
              <w:rPr>
                <w:rFonts w:hint="eastAsia" w:ascii="宋体" w:hAnsi="宋体" w:cs="宋体"/>
                <w:b/>
                <w:bCs w:val="0"/>
                <w:color w:val="auto"/>
                <w:sz w:val="24"/>
                <w:szCs w:val="24"/>
                <w:u w:val="none"/>
                <w:lang w:eastAsia="zh-CN"/>
              </w:rPr>
            </w:pPr>
            <w:r>
              <w:rPr>
                <w:rFonts w:hint="eastAsia" w:ascii="宋体" w:hAnsi="宋体" w:cs="宋体"/>
                <w:b/>
                <w:bCs w:val="0"/>
                <w:color w:val="auto"/>
                <w:sz w:val="24"/>
                <w:szCs w:val="24"/>
                <w:u w:val="none"/>
              </w:rPr>
              <w:t>车位引导及反向寻车网络系统</w:t>
            </w:r>
            <w:r>
              <w:rPr>
                <w:rFonts w:hint="eastAsia" w:ascii="宋体" w:hAnsi="宋体" w:cs="宋体"/>
                <w:b/>
                <w:bCs w:val="0"/>
                <w:color w:val="auto"/>
                <w:sz w:val="24"/>
                <w:szCs w:val="24"/>
                <w:u w:val="none"/>
                <w:lang w:eastAsia="zh-CN"/>
              </w:rPr>
              <w:t>：</w:t>
            </w:r>
          </w:p>
          <w:p w14:paraId="70F3ED61">
            <w:pPr>
              <w:numPr>
                <w:ilvl w:val="0"/>
                <w:numId w:val="2"/>
              </w:numPr>
              <w:bidi w:val="0"/>
              <w:spacing w:line="360" w:lineRule="auto"/>
              <w:ind w:left="80" w:leftChars="0" w:firstLine="720" w:firstLineChars="0"/>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据设计回复，后台管理中心暂设消控室；</w:t>
            </w:r>
          </w:p>
          <w:p w14:paraId="4E7FC2F1">
            <w:pPr>
              <w:numPr>
                <w:ilvl w:val="0"/>
                <w:numId w:val="2"/>
              </w:numPr>
              <w:bidi w:val="0"/>
              <w:spacing w:line="360" w:lineRule="auto"/>
              <w:ind w:left="80" w:leftChars="0" w:firstLine="720" w:firstLineChars="0"/>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设备、线缆及对应的管材均按图纸计算到位；</w:t>
            </w:r>
          </w:p>
          <w:p w14:paraId="1AA27297">
            <w:pPr>
              <w:numPr>
                <w:ilvl w:val="0"/>
                <w:numId w:val="2"/>
              </w:numPr>
              <w:bidi w:val="0"/>
              <w:spacing w:line="360" w:lineRule="auto"/>
              <w:ind w:left="80" w:leftChars="0" w:firstLine="720" w:firstLineChars="0"/>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据业主确认，地下室金属桥架不在本次范围内</w:t>
            </w:r>
            <w:r>
              <w:rPr>
                <w:rFonts w:hint="eastAsia" w:ascii="宋体" w:hAnsi="宋体" w:cs="宋体"/>
                <w:color w:val="auto"/>
                <w:sz w:val="24"/>
                <w:szCs w:val="24"/>
                <w:lang w:val="en-US" w:eastAsia="zh-CN"/>
              </w:rPr>
              <w:t>；</w:t>
            </w:r>
          </w:p>
          <w:p w14:paraId="5E12D0DD">
            <w:pPr>
              <w:numPr>
                <w:ilvl w:val="0"/>
                <w:numId w:val="2"/>
              </w:numPr>
              <w:bidi w:val="0"/>
              <w:spacing w:line="360" w:lineRule="auto"/>
              <w:ind w:left="80" w:leftChars="0" w:firstLine="720" w:firstLineChars="0"/>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据业主确认，室外车位引导屏设备及管线不计入本次范围内；</w:t>
            </w:r>
          </w:p>
          <w:p w14:paraId="6B26E024">
            <w:pPr>
              <w:numPr>
                <w:ilvl w:val="0"/>
                <w:numId w:val="0"/>
              </w:numPr>
              <w:tabs>
                <w:tab w:val="left" w:pos="578"/>
              </w:tabs>
              <w:spacing w:line="360" w:lineRule="auto"/>
              <w:ind w:left="600" w:leftChars="0"/>
              <w:rPr>
                <w:rFonts w:hint="eastAsia" w:ascii="宋体" w:hAnsi="宋体" w:cs="宋体"/>
                <w:b/>
                <w:bCs w:val="0"/>
                <w:color w:val="auto"/>
                <w:sz w:val="24"/>
                <w:szCs w:val="24"/>
                <w:u w:val="none"/>
                <w:lang w:eastAsia="zh-CN"/>
              </w:rPr>
            </w:pPr>
            <w:r>
              <w:rPr>
                <w:rFonts w:hint="eastAsia" w:ascii="宋体" w:hAnsi="宋体" w:cs="宋体"/>
                <w:b/>
                <w:bCs w:val="0"/>
                <w:color w:val="auto"/>
                <w:sz w:val="24"/>
                <w:szCs w:val="24"/>
                <w:u w:val="none"/>
              </w:rPr>
              <w:t>智慧医院建筑设备设施服务管理平台</w:t>
            </w:r>
            <w:r>
              <w:rPr>
                <w:rFonts w:hint="eastAsia" w:ascii="宋体" w:hAnsi="宋体" w:cs="宋体"/>
                <w:b/>
                <w:bCs w:val="0"/>
                <w:color w:val="auto"/>
                <w:sz w:val="24"/>
                <w:szCs w:val="24"/>
                <w:u w:val="none"/>
                <w:lang w:eastAsia="zh-CN"/>
              </w:rPr>
              <w:t>：</w:t>
            </w:r>
          </w:p>
          <w:p w14:paraId="3EB4C4C0">
            <w:pPr>
              <w:numPr>
                <w:ilvl w:val="0"/>
                <w:numId w:val="2"/>
              </w:numPr>
              <w:bidi w:val="0"/>
              <w:spacing w:line="360" w:lineRule="auto"/>
              <w:ind w:left="80" w:leftChars="0" w:firstLine="720" w:firstLineChars="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按图纸计算到位；</w:t>
            </w:r>
          </w:p>
          <w:p w14:paraId="6339972E">
            <w:pPr>
              <w:numPr>
                <w:ilvl w:val="0"/>
                <w:numId w:val="0"/>
              </w:numPr>
              <w:tabs>
                <w:tab w:val="left" w:pos="578"/>
              </w:tabs>
              <w:spacing w:line="360" w:lineRule="auto"/>
              <w:ind w:left="600" w:leftChars="0"/>
              <w:rPr>
                <w:rFonts w:hint="eastAsia" w:ascii="宋体" w:hAnsi="宋体" w:cs="宋体"/>
                <w:b/>
                <w:bCs w:val="0"/>
                <w:color w:val="auto"/>
                <w:sz w:val="24"/>
                <w:szCs w:val="24"/>
                <w:u w:val="none"/>
                <w:lang w:eastAsia="zh-CN"/>
              </w:rPr>
            </w:pPr>
            <w:r>
              <w:rPr>
                <w:rFonts w:hint="eastAsia" w:ascii="宋体" w:hAnsi="宋体" w:cs="宋体"/>
                <w:b/>
                <w:bCs w:val="0"/>
                <w:color w:val="auto"/>
                <w:sz w:val="24"/>
                <w:szCs w:val="24"/>
                <w:u w:val="none"/>
              </w:rPr>
              <w:t>电子巡更系统</w:t>
            </w:r>
            <w:r>
              <w:rPr>
                <w:rFonts w:hint="eastAsia" w:ascii="宋体" w:hAnsi="宋体" w:cs="宋体"/>
                <w:b/>
                <w:bCs w:val="0"/>
                <w:color w:val="auto"/>
                <w:sz w:val="24"/>
                <w:szCs w:val="24"/>
                <w:u w:val="none"/>
                <w:lang w:eastAsia="zh-CN"/>
              </w:rPr>
              <w:t>：</w:t>
            </w:r>
          </w:p>
          <w:p w14:paraId="14C2ABB3">
            <w:pPr>
              <w:numPr>
                <w:ilvl w:val="0"/>
                <w:numId w:val="2"/>
              </w:numPr>
              <w:bidi w:val="0"/>
              <w:spacing w:line="360" w:lineRule="auto"/>
              <w:ind w:left="80" w:leftChars="0" w:firstLine="720" w:firstLineChars="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据业主确认，人名钮</w:t>
            </w:r>
            <w:r>
              <w:rPr>
                <w:rFonts w:hint="eastAsia" w:ascii="宋体" w:hAnsi="宋体" w:cs="宋体"/>
                <w:color w:val="auto"/>
                <w:sz w:val="24"/>
                <w:szCs w:val="24"/>
                <w:lang w:val="en-US" w:eastAsia="zh-CN"/>
              </w:rPr>
              <w:t>、巡更棒，各按5台计入本次范围；</w:t>
            </w:r>
          </w:p>
          <w:p w14:paraId="2084ACBE">
            <w:pPr>
              <w:numPr>
                <w:ilvl w:val="0"/>
                <w:numId w:val="2"/>
              </w:numPr>
              <w:bidi w:val="0"/>
              <w:spacing w:line="360" w:lineRule="auto"/>
              <w:ind w:left="80" w:leftChars="0" w:firstLine="720" w:firstLineChars="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按图纸计算到位；</w:t>
            </w:r>
          </w:p>
          <w:p w14:paraId="6EDAC1B1">
            <w:pPr>
              <w:numPr>
                <w:ilvl w:val="0"/>
                <w:numId w:val="0"/>
              </w:numPr>
              <w:tabs>
                <w:tab w:val="left" w:pos="578"/>
              </w:tabs>
              <w:spacing w:line="360" w:lineRule="auto"/>
              <w:ind w:left="600" w:leftChars="0"/>
              <w:rPr>
                <w:rFonts w:hint="eastAsia" w:ascii="宋体" w:hAnsi="宋体" w:cs="宋体"/>
                <w:b/>
                <w:bCs w:val="0"/>
                <w:color w:val="auto"/>
                <w:sz w:val="24"/>
                <w:szCs w:val="24"/>
                <w:u w:val="none"/>
                <w:lang w:eastAsia="zh-CN"/>
              </w:rPr>
            </w:pPr>
            <w:r>
              <w:rPr>
                <w:rFonts w:hint="eastAsia" w:ascii="宋体" w:hAnsi="宋体" w:cs="宋体"/>
                <w:b/>
                <w:bCs w:val="0"/>
                <w:color w:val="auto"/>
                <w:sz w:val="24"/>
                <w:szCs w:val="24"/>
                <w:u w:val="none"/>
              </w:rPr>
              <w:t>数字化手术室系统</w:t>
            </w:r>
            <w:r>
              <w:rPr>
                <w:rFonts w:hint="eastAsia" w:ascii="宋体" w:hAnsi="宋体" w:cs="宋体"/>
                <w:b/>
                <w:bCs w:val="0"/>
                <w:color w:val="auto"/>
                <w:sz w:val="24"/>
                <w:szCs w:val="24"/>
                <w:u w:val="none"/>
                <w:lang w:eastAsia="zh-CN"/>
              </w:rPr>
              <w:t>：</w:t>
            </w:r>
          </w:p>
          <w:p w14:paraId="6D4AA109">
            <w:pPr>
              <w:numPr>
                <w:ilvl w:val="0"/>
                <w:numId w:val="2"/>
              </w:numPr>
              <w:bidi w:val="0"/>
              <w:spacing w:line="360" w:lineRule="auto"/>
              <w:ind w:left="80" w:leftChars="0" w:firstLine="720" w:firstLineChars="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设备管线等均按图纸计算到位；</w:t>
            </w:r>
          </w:p>
          <w:p w14:paraId="236A2E98">
            <w:pPr>
              <w:numPr>
                <w:ilvl w:val="0"/>
                <w:numId w:val="0"/>
              </w:numPr>
              <w:tabs>
                <w:tab w:val="left" w:pos="578"/>
              </w:tabs>
              <w:spacing w:line="360" w:lineRule="auto"/>
              <w:ind w:left="600" w:leftChars="0"/>
              <w:rPr>
                <w:rFonts w:hint="eastAsia" w:ascii="宋体" w:hAnsi="宋体" w:cs="宋体"/>
                <w:b/>
                <w:bCs w:val="0"/>
                <w:color w:val="auto"/>
                <w:sz w:val="24"/>
                <w:szCs w:val="24"/>
                <w:u w:val="none"/>
                <w:lang w:eastAsia="zh-CN"/>
              </w:rPr>
            </w:pPr>
            <w:r>
              <w:rPr>
                <w:rFonts w:hint="eastAsia" w:ascii="宋体" w:hAnsi="宋体" w:cs="宋体"/>
                <w:b/>
                <w:bCs w:val="0"/>
                <w:color w:val="auto"/>
                <w:sz w:val="24"/>
                <w:szCs w:val="24"/>
                <w:u w:val="none"/>
              </w:rPr>
              <w:t>探视系统</w:t>
            </w:r>
            <w:r>
              <w:rPr>
                <w:rFonts w:hint="eastAsia" w:ascii="宋体" w:hAnsi="宋体" w:cs="宋体"/>
                <w:b/>
                <w:bCs w:val="0"/>
                <w:color w:val="auto"/>
                <w:sz w:val="24"/>
                <w:szCs w:val="24"/>
                <w:u w:val="none"/>
                <w:lang w:eastAsia="zh-CN"/>
              </w:rPr>
              <w:t>：</w:t>
            </w:r>
          </w:p>
          <w:p w14:paraId="42CBA741">
            <w:pPr>
              <w:numPr>
                <w:ilvl w:val="0"/>
                <w:numId w:val="2"/>
              </w:numPr>
              <w:bidi w:val="0"/>
              <w:spacing w:line="360" w:lineRule="auto"/>
              <w:ind w:left="80" w:leftChars="0" w:firstLine="720" w:firstLineChars="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除配管外，其余均计入本次范围内（含线路测试、跳线及系统调试）；</w:t>
            </w:r>
          </w:p>
          <w:p w14:paraId="4F6E1518">
            <w:pPr>
              <w:numPr>
                <w:ilvl w:val="0"/>
                <w:numId w:val="2"/>
              </w:numPr>
              <w:bidi w:val="0"/>
              <w:spacing w:line="360" w:lineRule="auto"/>
              <w:ind w:left="80" w:leftChars="0" w:firstLine="720" w:firstLineChars="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据设计回复，线缆按六类网线计入本次范围内；</w:t>
            </w:r>
          </w:p>
          <w:p w14:paraId="031F94B1">
            <w:pPr>
              <w:numPr>
                <w:ilvl w:val="0"/>
                <w:numId w:val="0"/>
              </w:numPr>
              <w:tabs>
                <w:tab w:val="left" w:pos="578"/>
              </w:tabs>
              <w:spacing w:line="360" w:lineRule="auto"/>
              <w:ind w:left="600" w:leftChars="0"/>
              <w:rPr>
                <w:rFonts w:hint="eastAsia" w:ascii="宋体" w:hAnsi="宋体" w:cs="宋体"/>
                <w:b/>
                <w:bCs w:val="0"/>
                <w:color w:val="auto"/>
                <w:sz w:val="24"/>
                <w:szCs w:val="24"/>
                <w:u w:val="none"/>
                <w:lang w:eastAsia="zh-CN"/>
              </w:rPr>
            </w:pPr>
            <w:r>
              <w:rPr>
                <w:rFonts w:hint="eastAsia" w:ascii="宋体" w:hAnsi="宋体" w:cs="宋体"/>
                <w:b/>
                <w:bCs w:val="0"/>
                <w:color w:val="auto"/>
                <w:sz w:val="24"/>
                <w:szCs w:val="24"/>
                <w:u w:val="none"/>
              </w:rPr>
              <w:t>远程会议（会诊、示教）系统</w:t>
            </w:r>
            <w:r>
              <w:rPr>
                <w:rFonts w:hint="eastAsia" w:ascii="宋体" w:hAnsi="宋体" w:cs="宋体"/>
                <w:b/>
                <w:bCs w:val="0"/>
                <w:color w:val="auto"/>
                <w:sz w:val="24"/>
                <w:szCs w:val="24"/>
                <w:u w:val="none"/>
                <w:lang w:eastAsia="zh-CN"/>
              </w:rPr>
              <w:t>：</w:t>
            </w:r>
          </w:p>
          <w:p w14:paraId="3F3FDEF2">
            <w:pPr>
              <w:numPr>
                <w:ilvl w:val="0"/>
                <w:numId w:val="2"/>
              </w:numPr>
              <w:bidi w:val="0"/>
              <w:spacing w:line="360" w:lineRule="auto"/>
              <w:ind w:left="80" w:leftChars="0" w:firstLine="720" w:firstLineChars="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门急诊楼2层大教室（1间）音视频系统配电箱进线暂从就近强电井接入50.2m;</w:t>
            </w:r>
          </w:p>
          <w:p w14:paraId="0018AB52">
            <w:pPr>
              <w:numPr>
                <w:ilvl w:val="0"/>
                <w:numId w:val="2"/>
              </w:numPr>
              <w:bidi w:val="0"/>
              <w:spacing w:line="360" w:lineRule="auto"/>
              <w:ind w:left="80" w:leftChars="0" w:firstLine="720" w:firstLineChars="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除配管外，其余均计入本次范围内（含线路测试、跳线及系统调试）</w:t>
            </w:r>
            <w:r>
              <w:rPr>
                <w:rFonts w:hint="eastAsia" w:ascii="宋体" w:hAnsi="宋体" w:cs="宋体"/>
                <w:color w:val="auto"/>
                <w:sz w:val="24"/>
                <w:szCs w:val="24"/>
                <w:lang w:val="en-US" w:eastAsia="zh-CN"/>
              </w:rPr>
              <w:t>；</w:t>
            </w:r>
          </w:p>
          <w:p w14:paraId="4D183454">
            <w:pPr>
              <w:numPr>
                <w:ilvl w:val="0"/>
                <w:numId w:val="2"/>
              </w:numPr>
              <w:bidi w:val="0"/>
              <w:spacing w:line="360" w:lineRule="auto"/>
              <w:ind w:left="80" w:leftChars="0" w:firstLine="720" w:firstLineChars="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据业主确认，医技楼多媒体教室音视频系统：远程会议（会诊）MCU(热备)、UC 系统许可-终端注册许可、UC 会议许可-视频端口、会议终端设备</w:t>
            </w:r>
            <w:r>
              <w:rPr>
                <w:rFonts w:hint="eastAsia" w:ascii="宋体" w:hAnsi="宋体" w:cs="宋体"/>
                <w:color w:val="auto"/>
                <w:sz w:val="24"/>
                <w:szCs w:val="24"/>
                <w:lang w:val="en-US" w:eastAsia="zh-CN"/>
              </w:rPr>
              <w:t>、终端摄像机</w:t>
            </w:r>
            <w:r>
              <w:rPr>
                <w:rFonts w:hint="eastAsia" w:ascii="宋体" w:hAnsi="宋体" w:eastAsia="宋体" w:cs="宋体"/>
                <w:color w:val="auto"/>
                <w:sz w:val="24"/>
                <w:szCs w:val="24"/>
                <w:lang w:val="en-US" w:eastAsia="zh-CN"/>
              </w:rPr>
              <w:t>不计入本次范围内；</w:t>
            </w:r>
          </w:p>
          <w:p w14:paraId="4B8CFE02">
            <w:pPr>
              <w:numPr>
                <w:ilvl w:val="0"/>
                <w:numId w:val="2"/>
              </w:numPr>
              <w:bidi w:val="0"/>
              <w:spacing w:line="360" w:lineRule="auto"/>
              <w:ind w:left="80" w:leftChars="0" w:firstLine="720" w:firstLineChars="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据业主确认，医技楼会议/示教室（64.57平方）音视频系统：会议终端、终端摄像机设备不计入本次范围内；</w:t>
            </w:r>
          </w:p>
          <w:p w14:paraId="04852589">
            <w:pPr>
              <w:numPr>
                <w:ilvl w:val="0"/>
                <w:numId w:val="2"/>
              </w:numPr>
              <w:bidi w:val="0"/>
              <w:spacing w:line="360" w:lineRule="auto"/>
              <w:ind w:left="80" w:leftChars="0" w:firstLine="720" w:firstLineChars="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据业主确认，</w:t>
            </w:r>
            <w:r>
              <w:rPr>
                <w:rFonts w:hint="default" w:ascii="宋体" w:hAnsi="宋体" w:eastAsia="宋体" w:cs="宋体"/>
                <w:color w:val="auto"/>
                <w:sz w:val="24"/>
                <w:szCs w:val="24"/>
                <w:lang w:val="en-US" w:eastAsia="zh-CN"/>
              </w:rPr>
              <w:t>医技楼4层示教室（63.42平方）音视频系统</w:t>
            </w:r>
            <w:r>
              <w:rPr>
                <w:rFonts w:hint="eastAsia" w:ascii="宋体" w:hAnsi="宋体" w:eastAsia="宋体" w:cs="宋体"/>
                <w:color w:val="auto"/>
                <w:sz w:val="24"/>
                <w:szCs w:val="24"/>
                <w:lang w:val="en-US" w:eastAsia="zh-CN"/>
              </w:rPr>
              <w:t>：会议终端、终端摄像机设备不计入本次范围内；</w:t>
            </w:r>
          </w:p>
          <w:p w14:paraId="4E3F8758">
            <w:pPr>
              <w:numPr>
                <w:ilvl w:val="0"/>
                <w:numId w:val="2"/>
              </w:numPr>
              <w:bidi w:val="0"/>
              <w:spacing w:line="360" w:lineRule="auto"/>
              <w:ind w:left="80" w:leftChars="0" w:firstLine="720" w:firstLineChars="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据业主确认，医技楼4F避难间兼会议室、公诊示教室（2间）音视频系统：远程会议示教一体机设备不计入本次范围内；</w:t>
            </w:r>
          </w:p>
          <w:p w14:paraId="0CECB4DD">
            <w:pPr>
              <w:numPr>
                <w:ilvl w:val="0"/>
                <w:numId w:val="2"/>
              </w:numPr>
              <w:bidi w:val="0"/>
              <w:spacing w:line="360" w:lineRule="auto"/>
              <w:ind w:left="80" w:leftChars="0" w:firstLine="720" w:firstLineChars="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据业主确认，门急诊楼2层大教室（1间）音视频系统：会议终端、终端摄像机设备不计入本次范围内；</w:t>
            </w:r>
          </w:p>
          <w:p w14:paraId="11BFBCFB">
            <w:pPr>
              <w:numPr>
                <w:ilvl w:val="0"/>
                <w:numId w:val="2"/>
              </w:numPr>
              <w:bidi w:val="0"/>
              <w:spacing w:line="360" w:lineRule="auto"/>
              <w:ind w:left="80" w:leftChars="0" w:firstLine="720" w:firstLineChars="0"/>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据业主确认，门急诊楼4层多功能教室、远程会诊室（共3间）音视频系统：远程会议示教一体机设备不计入本次范围内；</w:t>
            </w:r>
          </w:p>
          <w:p w14:paraId="7A6605E5">
            <w:pPr>
              <w:numPr>
                <w:ilvl w:val="0"/>
                <w:numId w:val="2"/>
              </w:numPr>
              <w:bidi w:val="0"/>
              <w:spacing w:line="360" w:lineRule="auto"/>
              <w:ind w:left="80" w:leftChars="0" w:firstLine="720" w:firstLineChars="0"/>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据业主确认，会议预约系统不计入本次范围内；</w:t>
            </w:r>
          </w:p>
          <w:p w14:paraId="11161616">
            <w:pPr>
              <w:numPr>
                <w:ilvl w:val="0"/>
                <w:numId w:val="2"/>
              </w:numPr>
              <w:bidi w:val="0"/>
              <w:spacing w:line="360" w:lineRule="auto"/>
              <w:ind w:left="80" w:leftChars="0" w:firstLine="720" w:firstLineChars="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据业主确认，</w:t>
            </w:r>
            <w:r>
              <w:rPr>
                <w:rFonts w:hint="default" w:ascii="宋体" w:hAnsi="宋体" w:eastAsia="宋体" w:cs="宋体"/>
                <w:color w:val="auto"/>
                <w:sz w:val="24"/>
                <w:szCs w:val="24"/>
                <w:lang w:val="en-US" w:eastAsia="zh-CN"/>
              </w:rPr>
              <w:t>科研后勤楼2F学术交流室</w:t>
            </w:r>
            <w:r>
              <w:rPr>
                <w:rFonts w:hint="eastAsia" w:ascii="宋体" w:hAnsi="宋体" w:eastAsia="宋体" w:cs="宋体"/>
                <w:color w:val="auto"/>
                <w:sz w:val="24"/>
                <w:szCs w:val="24"/>
                <w:lang w:val="en-US" w:eastAsia="zh-CN"/>
              </w:rPr>
              <w:t>：会议终端、终端摄像机不计入本次范围内；</w:t>
            </w:r>
          </w:p>
          <w:p w14:paraId="301BCE51">
            <w:pPr>
              <w:numPr>
                <w:ilvl w:val="0"/>
                <w:numId w:val="0"/>
              </w:numPr>
              <w:tabs>
                <w:tab w:val="left" w:pos="578"/>
              </w:tabs>
              <w:spacing w:line="360" w:lineRule="auto"/>
              <w:ind w:left="600" w:leftChars="0"/>
              <w:rPr>
                <w:rFonts w:hint="eastAsia" w:ascii="宋体" w:hAnsi="宋体" w:cs="宋体"/>
                <w:b/>
                <w:bCs w:val="0"/>
                <w:color w:val="auto"/>
                <w:sz w:val="24"/>
                <w:szCs w:val="24"/>
                <w:u w:val="none"/>
                <w:lang w:eastAsia="zh-CN"/>
              </w:rPr>
            </w:pPr>
            <w:r>
              <w:rPr>
                <w:rFonts w:hint="eastAsia" w:ascii="宋体" w:hAnsi="宋体" w:cs="宋体"/>
                <w:b/>
                <w:bCs w:val="0"/>
                <w:color w:val="auto"/>
                <w:sz w:val="24"/>
                <w:szCs w:val="24"/>
                <w:u w:val="none"/>
              </w:rPr>
              <w:t>多媒体信息发布系统</w:t>
            </w:r>
            <w:r>
              <w:rPr>
                <w:rFonts w:hint="eastAsia" w:ascii="宋体" w:hAnsi="宋体" w:cs="宋体"/>
                <w:b/>
                <w:bCs w:val="0"/>
                <w:color w:val="auto"/>
                <w:sz w:val="24"/>
                <w:szCs w:val="24"/>
                <w:u w:val="none"/>
                <w:lang w:eastAsia="zh-CN"/>
              </w:rPr>
              <w:t>：</w:t>
            </w:r>
          </w:p>
          <w:p w14:paraId="0CE7EBA0">
            <w:pPr>
              <w:numPr>
                <w:ilvl w:val="0"/>
                <w:numId w:val="2"/>
              </w:numPr>
              <w:bidi w:val="0"/>
              <w:spacing w:line="360" w:lineRule="auto"/>
              <w:ind w:left="80" w:leftChars="0" w:firstLine="720" w:firstLineChars="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除配管外，其余均计入本次范围内（含线路测试、跳线及系统调试）；</w:t>
            </w:r>
          </w:p>
          <w:p w14:paraId="232FDBC3">
            <w:pPr>
              <w:numPr>
                <w:ilvl w:val="0"/>
                <w:numId w:val="0"/>
              </w:numPr>
              <w:tabs>
                <w:tab w:val="left" w:pos="578"/>
              </w:tabs>
              <w:spacing w:line="360" w:lineRule="auto"/>
              <w:ind w:left="600" w:leftChars="0"/>
              <w:rPr>
                <w:rFonts w:hint="eastAsia" w:ascii="宋体" w:hAnsi="宋体" w:cs="宋体"/>
                <w:b/>
                <w:bCs w:val="0"/>
                <w:color w:val="auto"/>
                <w:sz w:val="24"/>
                <w:szCs w:val="24"/>
                <w:u w:val="none"/>
                <w:lang w:eastAsia="zh-CN"/>
              </w:rPr>
            </w:pPr>
            <w:r>
              <w:rPr>
                <w:rFonts w:hint="eastAsia" w:ascii="宋体" w:hAnsi="宋体" w:cs="宋体"/>
                <w:b/>
                <w:bCs w:val="0"/>
                <w:color w:val="auto"/>
                <w:sz w:val="24"/>
                <w:szCs w:val="24"/>
                <w:u w:val="none"/>
              </w:rPr>
              <w:t>医院监控视频智能轨迹分析系统</w:t>
            </w:r>
            <w:r>
              <w:rPr>
                <w:rFonts w:hint="eastAsia" w:ascii="宋体" w:hAnsi="宋体" w:cs="宋体"/>
                <w:b/>
                <w:bCs w:val="0"/>
                <w:color w:val="auto"/>
                <w:sz w:val="24"/>
                <w:szCs w:val="24"/>
                <w:u w:val="none"/>
                <w:lang w:eastAsia="zh-CN"/>
              </w:rPr>
              <w:t>：</w:t>
            </w:r>
          </w:p>
          <w:p w14:paraId="3F6B28E2">
            <w:pPr>
              <w:numPr>
                <w:ilvl w:val="0"/>
                <w:numId w:val="2"/>
              </w:numPr>
              <w:bidi w:val="0"/>
              <w:spacing w:line="360" w:lineRule="auto"/>
              <w:ind w:left="80" w:leftChars="0" w:firstLine="720" w:firstLineChars="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按图纸计算到位；</w:t>
            </w:r>
          </w:p>
          <w:p w14:paraId="454D71F1">
            <w:pPr>
              <w:numPr>
                <w:ilvl w:val="0"/>
                <w:numId w:val="0"/>
              </w:numPr>
              <w:tabs>
                <w:tab w:val="left" w:pos="578"/>
              </w:tabs>
              <w:spacing w:line="360" w:lineRule="auto"/>
              <w:ind w:left="600" w:leftChars="0"/>
              <w:rPr>
                <w:rFonts w:hint="eastAsia" w:ascii="宋体" w:hAnsi="宋体" w:cs="宋体"/>
                <w:b/>
                <w:bCs w:val="0"/>
                <w:color w:val="auto"/>
                <w:sz w:val="24"/>
                <w:szCs w:val="24"/>
                <w:u w:val="none"/>
                <w:lang w:val="en-US" w:eastAsia="zh-CN"/>
              </w:rPr>
            </w:pPr>
            <w:r>
              <w:rPr>
                <w:rFonts w:hint="eastAsia" w:ascii="宋体" w:hAnsi="宋体" w:cs="宋体"/>
                <w:b/>
                <w:bCs w:val="0"/>
                <w:color w:val="auto"/>
                <w:sz w:val="24"/>
                <w:szCs w:val="24"/>
                <w:u w:val="none"/>
                <w:lang w:eastAsia="zh-CN"/>
              </w:rPr>
              <w:t>医疗垃圾信息化管理系统</w:t>
            </w:r>
          </w:p>
          <w:p w14:paraId="6DEB1408">
            <w:pPr>
              <w:numPr>
                <w:ilvl w:val="0"/>
                <w:numId w:val="2"/>
              </w:numPr>
              <w:bidi w:val="0"/>
              <w:spacing w:line="360" w:lineRule="auto"/>
              <w:ind w:left="80" w:leftChars="0" w:firstLine="720" w:firstLineChars="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按图纸计算到位</w:t>
            </w:r>
            <w:r>
              <w:rPr>
                <w:rFonts w:hint="eastAsia" w:ascii="宋体" w:hAnsi="宋体" w:cs="宋体"/>
                <w:color w:val="auto"/>
                <w:sz w:val="24"/>
                <w:szCs w:val="24"/>
                <w:lang w:val="en-US" w:eastAsia="zh-CN"/>
              </w:rPr>
              <w:t>。</w:t>
            </w:r>
          </w:p>
          <w:p w14:paraId="7692A480">
            <w:pPr>
              <w:numPr>
                <w:ilvl w:val="0"/>
                <w:numId w:val="0"/>
              </w:numPr>
              <w:bidi w:val="0"/>
              <w:spacing w:line="360" w:lineRule="auto"/>
              <w:ind w:left="800" w:leftChars="0"/>
              <w:rPr>
                <w:rFonts w:hint="default" w:ascii="宋体" w:hAnsi="宋体" w:eastAsia="宋体" w:cs="宋体"/>
                <w:sz w:val="24"/>
                <w:szCs w:val="24"/>
                <w:lang w:val="en-US" w:eastAsia="zh-CN"/>
              </w:rPr>
            </w:pPr>
          </w:p>
          <w:p w14:paraId="6BE782CD">
            <w:pPr>
              <w:numPr>
                <w:ilvl w:val="0"/>
                <w:numId w:val="0"/>
              </w:numPr>
              <w:spacing w:line="300" w:lineRule="auto"/>
              <w:rPr>
                <w:rFonts w:hint="eastAsia" w:ascii="宋体" w:hAnsi="宋体"/>
                <w:bCs/>
                <w:color w:val="auto"/>
                <w:sz w:val="28"/>
                <w:szCs w:val="28"/>
                <w:lang w:eastAsia="zh-CN"/>
              </w:rPr>
            </w:pPr>
          </w:p>
        </w:tc>
      </w:tr>
    </w:tbl>
    <w:p w14:paraId="582B3580"/>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3C11C72"/>
    <w:multiLevelType w:val="singleLevel"/>
    <w:tmpl w:val="E3C11C72"/>
    <w:lvl w:ilvl="0" w:tentative="0">
      <w:start w:val="1"/>
      <w:numFmt w:val="decimal"/>
      <w:suff w:val="space"/>
      <w:lvlText w:val="%1."/>
      <w:lvlJc w:val="left"/>
      <w:pPr>
        <w:ind w:left="142" w:firstLine="458"/>
      </w:pPr>
    </w:lvl>
  </w:abstractNum>
  <w:abstractNum w:abstractNumId="1">
    <w:nsid w:val="F1C1C53B"/>
    <w:multiLevelType w:val="singleLevel"/>
    <w:tmpl w:val="F1C1C53B"/>
    <w:lvl w:ilvl="0" w:tentative="0">
      <w:start w:val="1"/>
      <w:numFmt w:val="decimal"/>
      <w:suff w:val="space"/>
      <w:lvlText w:val="%1."/>
      <w:lvlJc w:val="left"/>
      <w:pPr>
        <w:ind w:left="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dmNzk2OWI5MjEwNGQ5ZmNhZmU4NWY1YjljOWMzN2UifQ=="/>
  </w:docVars>
  <w:rsids>
    <w:rsidRoot w:val="2A9B2AF9"/>
    <w:rsid w:val="00FA2093"/>
    <w:rsid w:val="0175354F"/>
    <w:rsid w:val="01DF631E"/>
    <w:rsid w:val="02E163E9"/>
    <w:rsid w:val="056A3A4A"/>
    <w:rsid w:val="0B6C283E"/>
    <w:rsid w:val="0D196C0B"/>
    <w:rsid w:val="14A16D5C"/>
    <w:rsid w:val="1687254F"/>
    <w:rsid w:val="168B05CE"/>
    <w:rsid w:val="169A396F"/>
    <w:rsid w:val="16F77107"/>
    <w:rsid w:val="17AF79FE"/>
    <w:rsid w:val="19B24DCA"/>
    <w:rsid w:val="1A632D14"/>
    <w:rsid w:val="1ED31336"/>
    <w:rsid w:val="20746797"/>
    <w:rsid w:val="29525BE4"/>
    <w:rsid w:val="2A9B2AF9"/>
    <w:rsid w:val="2B4F70BA"/>
    <w:rsid w:val="2BB82ACC"/>
    <w:rsid w:val="2C392F17"/>
    <w:rsid w:val="2C754C1F"/>
    <w:rsid w:val="312A3310"/>
    <w:rsid w:val="32CC2D9E"/>
    <w:rsid w:val="34D7379A"/>
    <w:rsid w:val="350633F1"/>
    <w:rsid w:val="35DD34D5"/>
    <w:rsid w:val="35FC28F8"/>
    <w:rsid w:val="38E36B4F"/>
    <w:rsid w:val="3A9B19D4"/>
    <w:rsid w:val="3DA342E3"/>
    <w:rsid w:val="3EF21244"/>
    <w:rsid w:val="40183AC7"/>
    <w:rsid w:val="40D05426"/>
    <w:rsid w:val="41560733"/>
    <w:rsid w:val="42E66AC7"/>
    <w:rsid w:val="44632ACC"/>
    <w:rsid w:val="457353E6"/>
    <w:rsid w:val="464A3044"/>
    <w:rsid w:val="475F307B"/>
    <w:rsid w:val="4B2742CA"/>
    <w:rsid w:val="4BDB4AA3"/>
    <w:rsid w:val="4D9E5C42"/>
    <w:rsid w:val="4DED20EF"/>
    <w:rsid w:val="4F4178A9"/>
    <w:rsid w:val="54282AB4"/>
    <w:rsid w:val="552F56E3"/>
    <w:rsid w:val="58831FCD"/>
    <w:rsid w:val="5A2F1E5A"/>
    <w:rsid w:val="5CFB5CE7"/>
    <w:rsid w:val="5D937AF6"/>
    <w:rsid w:val="602A3154"/>
    <w:rsid w:val="681D761D"/>
    <w:rsid w:val="6AB37DC4"/>
    <w:rsid w:val="6B70473E"/>
    <w:rsid w:val="6CC700BA"/>
    <w:rsid w:val="6CD07F6B"/>
    <w:rsid w:val="6E675860"/>
    <w:rsid w:val="74B21BA6"/>
    <w:rsid w:val="75D62464"/>
    <w:rsid w:val="7FA91A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character" w:default="1" w:styleId="9">
    <w:name w:val="Default Paragraph Font"/>
    <w:autoRedefine/>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Document Map"/>
    <w:basedOn w:val="1"/>
    <w:next w:val="1"/>
    <w:qFormat/>
    <w:uiPriority w:val="0"/>
    <w:pPr>
      <w:shd w:val="clear" w:color="auto" w:fill="000080"/>
      <w:adjustRightInd/>
      <w:spacing w:line="240" w:lineRule="auto"/>
      <w:textAlignment w:val="auto"/>
    </w:pPr>
    <w:rPr>
      <w:rFonts w:eastAsia="Times New Roman"/>
      <w:szCs w:val="24"/>
      <w:shd w:val="clear" w:color="auto" w:fill="000080"/>
    </w:rPr>
  </w:style>
  <w:style w:type="paragraph" w:styleId="3">
    <w:name w:val="Body Text"/>
    <w:basedOn w:val="1"/>
    <w:next w:val="1"/>
    <w:qFormat/>
    <w:uiPriority w:val="0"/>
    <w:pPr>
      <w:jc w:val="center"/>
    </w:pPr>
    <w:rPr>
      <w:b/>
      <w:bCs/>
      <w:sz w:val="32"/>
    </w:rPr>
  </w:style>
  <w:style w:type="paragraph" w:styleId="4">
    <w:name w:val="Body Text Indent"/>
    <w:basedOn w:val="1"/>
    <w:next w:val="1"/>
    <w:qFormat/>
    <w:uiPriority w:val="0"/>
    <w:pPr>
      <w:widowControl/>
      <w:tabs>
        <w:tab w:val="left" w:pos="0"/>
        <w:tab w:val="left" w:pos="993"/>
        <w:tab w:val="left" w:pos="1134"/>
      </w:tabs>
      <w:adjustRightInd/>
      <w:spacing w:line="500" w:lineRule="exact"/>
      <w:ind w:firstLine="567"/>
      <w:textAlignment w:val="auto"/>
    </w:pPr>
    <w:rPr>
      <w:rFonts w:ascii="宋体"/>
      <w:sz w:val="2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styleId="6">
    <w:name w:val="Body Text First Indent"/>
    <w:basedOn w:val="3"/>
    <w:autoRedefine/>
    <w:qFormat/>
    <w:uiPriority w:val="0"/>
    <w:pPr>
      <w:ind w:firstLine="420" w:firstLineChars="100"/>
    </w:pPr>
    <w:rPr>
      <w:rFonts w:ascii="宋体" w:hAnsi="宋体" w:cs="Times New Roman"/>
      <w:sz w:val="24"/>
      <w:szCs w:val="22"/>
    </w:rPr>
  </w:style>
  <w:style w:type="paragraph" w:styleId="7">
    <w:name w:val="Body Text First Indent 2"/>
    <w:basedOn w:val="4"/>
    <w:qFormat/>
    <w:uiPriority w:val="0"/>
    <w:pPr>
      <w:spacing w:line="312" w:lineRule="atLeast"/>
      <w:ind w:firstLine="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5352</Words>
  <Characters>5805</Characters>
  <Lines>0</Lines>
  <Paragraphs>0</Paragraphs>
  <TotalTime>6</TotalTime>
  <ScaleCrop>false</ScaleCrop>
  <LinksUpToDate>false</LinksUpToDate>
  <CharactersWithSpaces>5916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2023-08-23T03:26:00Z</dcterms:created>
  <dc:creator>夏微凉</dc:creator>
  <cp:lastModifiedBy>Y</cp:lastModifiedBy>
  <dcterms:modified xsi:type="dcterms:W3CDTF">2025-03-28T07:46:11Z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0DFEC325DD6740B2B82E52DF30DE3699_13</vt:lpwstr>
  </property>
  <property fmtid="{D5CDD505-2E9C-101B-9397-08002B2CF9AE}" pid="4" name="KSOTemplateDocerSaveRecord">
    <vt:lpwstr>eyJoZGlkIjoiZTdmNzk2OWI5MjEwNGQ5ZmNhZmU4NWY1YjljOWMzN2UiLCJ1c2VySWQiOiIyMDk1NDQ3NzMifQ==</vt:lpwstr>
  </property>
</Properties>
</file>