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4"/>
        <w:gridCol w:w="1962"/>
        <w:gridCol w:w="171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全封闭组织脱水机</w:t>
            </w:r>
            <w:bookmarkEnd w:id="0"/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VIP6AI-J2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519600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519600元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厦门市务实采购有限公司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</w:t>
            </w:r>
            <w:r>
              <w:rPr>
                <w:rFonts w:hint="eastAsia"/>
                <w:sz w:val="28"/>
                <w:szCs w:val="28"/>
                <w:lang w:eastAsia="zh-CN"/>
              </w:rPr>
              <w:t>商：厦门立蓝芯医疗器械有限公司</w:t>
            </w:r>
          </w:p>
        </w:tc>
      </w:tr>
    </w:tbl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WRkOWVjMmU2OWVlY2EzMmJjNDQ5NjM0NTQwNTAifQ=="/>
  </w:docVars>
  <w:rsids>
    <w:rsidRoot w:val="06E258D5"/>
    <w:rsid w:val="06E25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xmfy</dc:creator>
  <cp:lastModifiedBy>xmfy</cp:lastModifiedBy>
  <dcterms:modified xsi:type="dcterms:W3CDTF">2022-08-23T08:58:25Z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2D2313CF981240098C617123C9DA79C9</vt:lpwstr>
  </property>
</Properties>
</file>